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kern w:val="0"/>
        </w:rPr>
      </w:pPr>
      <w:bookmarkStart w:id="0" w:name="_Toc6235"/>
      <w:bookmarkStart w:id="1" w:name="_Toc55659488"/>
      <w:r>
        <w:rPr>
          <w:rFonts w:hint="eastAsia"/>
          <w:kern w:val="0"/>
          <w:lang w:eastAsia="zh-CN"/>
        </w:rPr>
        <w:t>河池市南丹县公共法律服务</w:t>
      </w:r>
      <w:r>
        <w:rPr>
          <w:rFonts w:hint="eastAsia"/>
          <w:kern w:val="0"/>
        </w:rPr>
        <w:t>领域基层政务公开标准目录</w:t>
      </w:r>
      <w:bookmarkEnd w:id="0"/>
      <w:bookmarkEnd w:id="1"/>
    </w:p>
    <w:p>
      <w:pPr>
        <w:widowControl/>
        <w:textAlignment w:val="center"/>
      </w:pPr>
    </w:p>
    <w:tbl>
      <w:tblPr>
        <w:tblStyle w:val="5"/>
        <w:tblW w:w="14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854"/>
        <w:gridCol w:w="1960"/>
        <w:gridCol w:w="1763"/>
        <w:gridCol w:w="2025"/>
        <w:gridCol w:w="1087"/>
        <w:gridCol w:w="1031"/>
        <w:gridCol w:w="1407"/>
        <w:gridCol w:w="637"/>
        <w:gridCol w:w="881"/>
        <w:gridCol w:w="507"/>
        <w:gridCol w:w="693"/>
        <w:gridCol w:w="432"/>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blHeader/>
        </w:trPr>
        <w:tc>
          <w:tcPr>
            <w:tcW w:w="607" w:type="dxa"/>
            <w:vMerge w:val="restart"/>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序号</w:t>
            </w:r>
          </w:p>
        </w:tc>
        <w:tc>
          <w:tcPr>
            <w:tcW w:w="2814" w:type="dxa"/>
            <w:gridSpan w:val="2"/>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公开事项</w:t>
            </w:r>
          </w:p>
        </w:tc>
        <w:tc>
          <w:tcPr>
            <w:tcW w:w="1763" w:type="dxa"/>
            <w:vMerge w:val="restart"/>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公开内容（要素）</w:t>
            </w:r>
          </w:p>
        </w:tc>
        <w:tc>
          <w:tcPr>
            <w:tcW w:w="2025" w:type="dxa"/>
            <w:vMerge w:val="restart"/>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公开依据</w:t>
            </w:r>
          </w:p>
        </w:tc>
        <w:tc>
          <w:tcPr>
            <w:tcW w:w="1087" w:type="dxa"/>
            <w:vMerge w:val="restart"/>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公开时限</w:t>
            </w:r>
          </w:p>
        </w:tc>
        <w:tc>
          <w:tcPr>
            <w:tcW w:w="1031" w:type="dxa"/>
            <w:vMerge w:val="restart"/>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公开主体</w:t>
            </w:r>
          </w:p>
        </w:tc>
        <w:tc>
          <w:tcPr>
            <w:tcW w:w="1407" w:type="dxa"/>
            <w:vMerge w:val="restart"/>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公开渠道和载体</w:t>
            </w:r>
          </w:p>
        </w:tc>
        <w:tc>
          <w:tcPr>
            <w:tcW w:w="1518" w:type="dxa"/>
            <w:gridSpan w:val="2"/>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公开对象</w:t>
            </w:r>
          </w:p>
        </w:tc>
        <w:tc>
          <w:tcPr>
            <w:tcW w:w="1200" w:type="dxa"/>
            <w:gridSpan w:val="2"/>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公开方式</w:t>
            </w:r>
          </w:p>
        </w:tc>
        <w:tc>
          <w:tcPr>
            <w:tcW w:w="970" w:type="dxa"/>
            <w:gridSpan w:val="2"/>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07" w:type="dxa"/>
            <w:vMerge w:val="continue"/>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p>
        </w:tc>
        <w:tc>
          <w:tcPr>
            <w:tcW w:w="854" w:type="dxa"/>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一级事项</w:t>
            </w:r>
          </w:p>
        </w:tc>
        <w:tc>
          <w:tcPr>
            <w:tcW w:w="1960" w:type="dxa"/>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二级事项</w:t>
            </w:r>
          </w:p>
        </w:tc>
        <w:tc>
          <w:tcPr>
            <w:tcW w:w="1763" w:type="dxa"/>
            <w:vMerge w:val="continue"/>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p>
        </w:tc>
        <w:tc>
          <w:tcPr>
            <w:tcW w:w="2025" w:type="dxa"/>
            <w:vMerge w:val="continue"/>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p>
        </w:tc>
        <w:tc>
          <w:tcPr>
            <w:tcW w:w="1087" w:type="dxa"/>
            <w:vMerge w:val="continue"/>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p>
        </w:tc>
        <w:tc>
          <w:tcPr>
            <w:tcW w:w="1031" w:type="dxa"/>
            <w:vMerge w:val="continue"/>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p>
        </w:tc>
        <w:tc>
          <w:tcPr>
            <w:tcW w:w="1407" w:type="dxa"/>
            <w:vMerge w:val="continue"/>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p>
        </w:tc>
        <w:tc>
          <w:tcPr>
            <w:tcW w:w="637" w:type="dxa"/>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全社会</w:t>
            </w:r>
          </w:p>
        </w:tc>
        <w:tc>
          <w:tcPr>
            <w:tcW w:w="881" w:type="dxa"/>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特定群众</w:t>
            </w:r>
          </w:p>
        </w:tc>
        <w:tc>
          <w:tcPr>
            <w:tcW w:w="507" w:type="dxa"/>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主动</w:t>
            </w:r>
          </w:p>
        </w:tc>
        <w:tc>
          <w:tcPr>
            <w:tcW w:w="693" w:type="dxa"/>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依申请公开</w:t>
            </w:r>
          </w:p>
        </w:tc>
        <w:tc>
          <w:tcPr>
            <w:tcW w:w="432" w:type="dxa"/>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县级</w:t>
            </w:r>
          </w:p>
        </w:tc>
        <w:tc>
          <w:tcPr>
            <w:tcW w:w="538" w:type="dxa"/>
            <w:vAlign w:val="center"/>
          </w:tcPr>
          <w:p>
            <w:pPr>
              <w:keepNext w:val="0"/>
              <w:keepLines w:val="0"/>
              <w:suppressLineNumbers w:val="0"/>
              <w:spacing w:before="0" w:beforeAutospacing="0" w:after="0" w:afterAutospacing="0" w:line="200" w:lineRule="exact"/>
              <w:ind w:left="0" w:right="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trPr>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1</w:t>
            </w:r>
          </w:p>
        </w:tc>
        <w:tc>
          <w:tcPr>
            <w:tcW w:w="854" w:type="dxa"/>
            <w:vMerge w:val="restart"/>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法制宣传教育</w:t>
            </w: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法律知识普及服务</w:t>
            </w:r>
          </w:p>
        </w:tc>
        <w:tc>
          <w:tcPr>
            <w:tcW w:w="1763"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法律法规资讯；普法动态资讯；普法讲师团信息等</w:t>
            </w:r>
          </w:p>
        </w:tc>
        <w:tc>
          <w:tcPr>
            <w:tcW w:w="2025" w:type="dxa"/>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280" w:lineRule="exact"/>
              <w:ind w:left="0" w:right="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《中共中央、国务院转发&lt;中央宣传部、司法部关于在公民中开展法制宣传教育的第七个五年规划（2016－2020年）&gt;》</w:t>
            </w:r>
            <w:r>
              <w:rPr>
                <w:rFonts w:hint="eastAsia" w:ascii="仿宋_GB2312" w:hAnsi="宋体" w:eastAsia="仿宋_GB2312"/>
                <w:color w:val="000000"/>
                <w:sz w:val="18"/>
                <w:szCs w:val="18"/>
                <w:lang w:val="en-US" w:eastAsia="zh-CN"/>
              </w:rPr>
              <w:t>《自治区党委、自治区人民政府转发〈自治区党委宣传部、自治区司法厅关于在公民中开展法制宣传教育的第七个五年规划(2016— 2020年)〉》(桂发〔2016〕21号)</w:t>
            </w:r>
          </w:p>
        </w:tc>
        <w:tc>
          <w:tcPr>
            <w:tcW w:w="108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kern w:val="2"/>
                <w:sz w:val="18"/>
                <w:szCs w:val="18"/>
                <w:lang w:val="en-US" w:eastAsia="zh-CN" w:bidi="ar-SA"/>
              </w:rPr>
            </w:pPr>
            <w:r>
              <w:rPr>
                <w:rFonts w:hint="eastAsia" w:ascii="仿宋_GB2312" w:hAnsi="宋体" w:eastAsia="仿宋_GB2312"/>
                <w:color w:val="000000"/>
                <w:sz w:val="18"/>
                <w:szCs w:val="18"/>
              </w:rPr>
              <w:t>自制作或获取该信息之日起20个工作日内公开</w:t>
            </w:r>
          </w:p>
        </w:tc>
        <w:tc>
          <w:tcPr>
            <w:tcW w:w="1031"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司法行政部门</w:t>
            </w:r>
          </w:p>
        </w:tc>
        <w:tc>
          <w:tcPr>
            <w:tcW w:w="14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eastAsia" w:ascii="仿宋_GB2312" w:hAnsi="宋体" w:eastAsia="仿宋_GB2312"/>
                <w:color w:val="000000"/>
                <w:sz w:val="18"/>
                <w:szCs w:val="18"/>
              </w:rPr>
            </w:pPr>
            <w:r>
              <w:rPr>
                <w:rFonts w:hint="default" w:ascii="仿宋_GB2312" w:hAnsi="宋体" w:eastAsia="仿宋_GB2312"/>
                <w:color w:val="000000"/>
                <w:sz w:val="18"/>
                <w:szCs w:val="18"/>
              </w:rPr>
              <w:t>■</w:t>
            </w:r>
            <w:r>
              <w:rPr>
                <w:rFonts w:hint="eastAsia" w:ascii="仿宋_GB2312" w:hAnsi="宋体" w:eastAsia="仿宋_GB2312"/>
                <w:color w:val="000000"/>
                <w:sz w:val="18"/>
                <w:szCs w:val="18"/>
                <w:lang w:eastAsia="zh-CN"/>
              </w:rPr>
              <w:t>南丹县人民南丹县人民政府门户网站</w:t>
            </w:r>
            <w:r>
              <w:rPr>
                <w:rFonts w:hint="default" w:ascii="仿宋_GB2312" w:hAnsi="宋体" w:eastAsia="仿宋_GB2312"/>
                <w:color w:val="000000"/>
                <w:sz w:val="18"/>
                <w:szCs w:val="18"/>
              </w:rPr>
              <w:t xml:space="preserve">  ■两微一端    ■广播电视  ■纸质媒体    ■入户/现场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default" w:ascii="仿宋_GB2312" w:hAnsi="宋体" w:eastAsia="仿宋_GB2312"/>
                <w:color w:val="000000"/>
                <w:sz w:val="18"/>
                <w:szCs w:val="18"/>
              </w:rPr>
            </w:pPr>
            <w:r>
              <w:rPr>
                <w:rFonts w:hint="default" w:ascii="仿宋_GB2312" w:hAnsi="宋体" w:eastAsia="仿宋_GB2312"/>
                <w:color w:val="000000"/>
                <w:sz w:val="18"/>
                <w:szCs w:val="18"/>
              </w:rPr>
              <w:t>■社区/企事业单位/村公示栏（电子屏）</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eastAsia" w:ascii="仿宋_GB2312" w:hAnsi="仿宋_GB2312" w:eastAsia="仿宋_GB2312" w:cs="仿宋_GB2312"/>
                <w:sz w:val="18"/>
                <w:szCs w:val="18"/>
                <w:lang w:eastAsia="zh-CN"/>
              </w:rPr>
            </w:pPr>
            <w:r>
              <w:rPr>
                <w:rFonts w:hint="default" w:ascii="仿宋_GB2312" w:hAnsi="宋体" w:eastAsia="仿宋_GB2312"/>
                <w:color w:val="000000"/>
                <w:sz w:val="18"/>
                <w:szCs w:val="18"/>
              </w:rPr>
              <w:t>■其他法律服务网</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注：有关公开信息可推送或归集至本省级法律服务网</w:t>
            </w:r>
            <w:r>
              <w:rPr>
                <w:rFonts w:hint="eastAsia" w:ascii="仿宋_GB2312" w:hAnsi="宋体" w:eastAsia="仿宋_GB2312"/>
                <w:color w:val="000000"/>
                <w:sz w:val="18"/>
                <w:szCs w:val="18"/>
                <w:lang w:eastAsia="zh-CN"/>
              </w:rPr>
              <w:t>（下同）。</w:t>
            </w:r>
          </w:p>
        </w:tc>
        <w:tc>
          <w:tcPr>
            <w:tcW w:w="63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5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432"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2</w:t>
            </w:r>
          </w:p>
        </w:tc>
        <w:tc>
          <w:tcPr>
            <w:tcW w:w="854" w:type="dxa"/>
            <w:vMerge w:val="continue"/>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推广法治文化服务</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辖区内法治文化阵地信息；法治文化作品、产品</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同上</w:t>
            </w: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同上</w:t>
            </w:r>
          </w:p>
        </w:tc>
        <w:tc>
          <w:tcPr>
            <w:tcW w:w="1031"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司法行政部门</w:t>
            </w:r>
          </w:p>
        </w:tc>
        <w:tc>
          <w:tcPr>
            <w:tcW w:w="14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left"/>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同上</w:t>
            </w: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3</w:t>
            </w:r>
          </w:p>
        </w:tc>
        <w:tc>
          <w:tcPr>
            <w:tcW w:w="854" w:type="dxa"/>
            <w:vMerge w:val="continue"/>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对在法制宣传教育工作中做出显著成绩的单位和个人进行表彰奖励</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同上</w:t>
            </w: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自制作或获取该信息之日起20个工作日内公开</w:t>
            </w:r>
          </w:p>
        </w:tc>
        <w:tc>
          <w:tcPr>
            <w:tcW w:w="1031"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司法行政部门</w:t>
            </w:r>
          </w:p>
        </w:tc>
        <w:tc>
          <w:tcPr>
            <w:tcW w:w="14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同上</w:t>
            </w: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4</w:t>
            </w:r>
          </w:p>
        </w:tc>
        <w:tc>
          <w:tcPr>
            <w:tcW w:w="854"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律师</w:t>
            </w: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行政处罚决定或行政处罚决定书</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《中华人民共和国律师法》</w:t>
            </w: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自制作或获取该信息之日起20个工作日内公开</w:t>
            </w:r>
          </w:p>
        </w:tc>
        <w:tc>
          <w:tcPr>
            <w:tcW w:w="1031"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司法行政部门</w:t>
            </w:r>
          </w:p>
        </w:tc>
        <w:tc>
          <w:tcPr>
            <w:tcW w:w="14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同上</w:t>
            </w: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5</w:t>
            </w:r>
          </w:p>
        </w:tc>
        <w:tc>
          <w:tcPr>
            <w:tcW w:w="854"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公证</w:t>
            </w:r>
          </w:p>
        </w:tc>
        <w:tc>
          <w:tcPr>
            <w:tcW w:w="1960"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公证员一般任职执业审核、考核任职执业审核</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审查（考核）意见</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《中华人民共和国公证法》《公证员执业管理办法》</w:t>
            </w: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自制作或获取该信息之日起20个工作日内公开</w:t>
            </w:r>
          </w:p>
        </w:tc>
        <w:tc>
          <w:tcPr>
            <w:tcW w:w="1031"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司法行政部门</w:t>
            </w:r>
          </w:p>
        </w:tc>
        <w:tc>
          <w:tcPr>
            <w:tcW w:w="14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left"/>
              <w:textAlignment w:val="center"/>
              <w:rPr>
                <w:rFonts w:ascii="仿宋_GB2312" w:hAnsi="仿宋_GB2312" w:eastAsia="仿宋_GB2312" w:cs="仿宋_GB2312"/>
                <w:sz w:val="18"/>
                <w:szCs w:val="18"/>
              </w:rPr>
            </w:pPr>
            <w:r>
              <w:rPr>
                <w:rFonts w:hint="default" w:ascii="仿宋_GB2312" w:hAnsi="宋体" w:eastAsia="仿宋_GB2312"/>
                <w:color w:val="000000"/>
                <w:sz w:val="18"/>
                <w:szCs w:val="18"/>
              </w:rPr>
              <w:t xml:space="preserve">■精准推送 </w:t>
            </w: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申请人</w:t>
            </w: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trPr>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6</w:t>
            </w:r>
          </w:p>
        </w:tc>
        <w:tc>
          <w:tcPr>
            <w:tcW w:w="854"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法律援助</w:t>
            </w: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法律援助服务</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给予法律援助决定书；不予法律援助决定书；指派通知书</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《法律援助条例》、《广西壮族自治区法律援助条例》</w:t>
            </w: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自制作或获取该信息之日起20个工作日内公开</w:t>
            </w:r>
          </w:p>
        </w:tc>
        <w:tc>
          <w:tcPr>
            <w:tcW w:w="1031"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法律援助机构</w:t>
            </w:r>
          </w:p>
        </w:tc>
        <w:tc>
          <w:tcPr>
            <w:tcW w:w="14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left"/>
              <w:textAlignment w:val="center"/>
              <w:rPr>
                <w:rFonts w:ascii="仿宋_GB2312" w:hAnsi="仿宋_GB2312" w:eastAsia="仿宋_GB2312" w:cs="仿宋_GB2312"/>
                <w:sz w:val="18"/>
                <w:szCs w:val="18"/>
              </w:rPr>
            </w:pPr>
            <w:r>
              <w:rPr>
                <w:rFonts w:hint="default" w:ascii="仿宋_GB2312" w:hAnsi="宋体" w:eastAsia="仿宋_GB2312"/>
                <w:color w:val="000000"/>
                <w:sz w:val="18"/>
                <w:szCs w:val="18"/>
              </w:rPr>
              <w:t>■精准推送</w:t>
            </w: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法律援助申请人、受指派的律师事务所或其他组织等</w:t>
            </w: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7</w:t>
            </w:r>
          </w:p>
        </w:tc>
        <w:tc>
          <w:tcPr>
            <w:tcW w:w="854" w:type="dxa"/>
            <w:vMerge w:val="restart"/>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法律援助</w:t>
            </w: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法律援助办案人员办案补贴的审核发放</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案件补贴审核发放表</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《法律援助条例》、《广西壮族自治区法律援助条例》</w:t>
            </w: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自收到公开申请之日起20个工作日内公开</w:t>
            </w:r>
          </w:p>
        </w:tc>
        <w:tc>
          <w:tcPr>
            <w:tcW w:w="1031"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法律援助机构</w:t>
            </w:r>
          </w:p>
        </w:tc>
        <w:tc>
          <w:tcPr>
            <w:tcW w:w="14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left"/>
              <w:textAlignment w:val="center"/>
              <w:rPr>
                <w:rFonts w:ascii="仿宋_GB2312" w:hAnsi="仿宋_GB2312" w:eastAsia="仿宋_GB2312" w:cs="仿宋_GB2312"/>
                <w:sz w:val="18"/>
                <w:szCs w:val="18"/>
              </w:rPr>
            </w:pPr>
            <w:r>
              <w:rPr>
                <w:rFonts w:hint="default" w:ascii="仿宋_GB2312" w:hAnsi="宋体" w:eastAsia="仿宋_GB2312"/>
                <w:color w:val="000000"/>
                <w:sz w:val="18"/>
                <w:szCs w:val="18"/>
              </w:rPr>
              <w:t xml:space="preserve">■精准推送 </w:t>
            </w: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申请人</w:t>
            </w: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8</w:t>
            </w:r>
          </w:p>
        </w:tc>
        <w:tc>
          <w:tcPr>
            <w:tcW w:w="854" w:type="dxa"/>
            <w:vMerge w:val="continue"/>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对法律援助机构不予援助决定异议的审查</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处理决定书</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《法律援助条例》、《广西壮族自治区法律援助条例》</w:t>
            </w: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自收到公开申请之日起20个工作日内公开</w:t>
            </w:r>
          </w:p>
        </w:tc>
        <w:tc>
          <w:tcPr>
            <w:tcW w:w="1031"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司法行政部门</w:t>
            </w:r>
          </w:p>
        </w:tc>
        <w:tc>
          <w:tcPr>
            <w:tcW w:w="14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left"/>
              <w:textAlignment w:val="center"/>
              <w:rPr>
                <w:rFonts w:ascii="仿宋_GB2312" w:hAnsi="仿宋_GB2312" w:eastAsia="仿宋_GB2312" w:cs="仿宋_GB2312"/>
                <w:sz w:val="18"/>
                <w:szCs w:val="18"/>
              </w:rPr>
            </w:pPr>
            <w:r>
              <w:rPr>
                <w:rFonts w:hint="default" w:ascii="仿宋_GB2312" w:hAnsi="宋体" w:eastAsia="仿宋_GB2312"/>
                <w:color w:val="000000"/>
                <w:sz w:val="18"/>
                <w:szCs w:val="18"/>
              </w:rPr>
              <w:t>■精准推送</w:t>
            </w: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申请人</w:t>
            </w: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trPr>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9</w:t>
            </w:r>
          </w:p>
        </w:tc>
        <w:tc>
          <w:tcPr>
            <w:tcW w:w="854" w:type="dxa"/>
            <w:vMerge w:val="continue"/>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《法律援助条例》、《广西壮族自治区法律援助条例》</w:t>
            </w: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自制作或获取该信息之日起20个工作日内公开</w:t>
            </w:r>
          </w:p>
        </w:tc>
        <w:tc>
          <w:tcPr>
            <w:tcW w:w="1031"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司法行政部门</w:t>
            </w:r>
          </w:p>
        </w:tc>
        <w:tc>
          <w:tcPr>
            <w:tcW w:w="14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default" w:ascii="仿宋_GB2312" w:hAnsi="宋体" w:eastAsia="仿宋_GB2312"/>
                <w:color w:val="000000"/>
                <w:sz w:val="18"/>
                <w:szCs w:val="18"/>
              </w:rPr>
            </w:pPr>
            <w:r>
              <w:rPr>
                <w:rFonts w:hint="default" w:ascii="仿宋_GB2312" w:hAnsi="宋体" w:eastAsia="仿宋_GB2312"/>
                <w:color w:val="000000"/>
                <w:sz w:val="18"/>
                <w:szCs w:val="18"/>
              </w:rPr>
              <w:t>■</w:t>
            </w:r>
            <w:r>
              <w:rPr>
                <w:rFonts w:hint="eastAsia" w:ascii="仿宋_GB2312" w:hAnsi="宋体" w:eastAsia="仿宋_GB2312"/>
                <w:color w:val="000000"/>
                <w:sz w:val="18"/>
                <w:szCs w:val="18"/>
                <w:lang w:eastAsia="zh-CN"/>
              </w:rPr>
              <w:t>南丹县人民南丹县人民政府门户网站</w:t>
            </w:r>
            <w:r>
              <w:rPr>
                <w:rFonts w:hint="default" w:ascii="仿宋_GB2312" w:hAnsi="宋体" w:eastAsia="仿宋_GB2312"/>
                <w:color w:val="000000"/>
                <w:sz w:val="18"/>
                <w:szCs w:val="18"/>
              </w:rPr>
              <w:t xml:space="preserve">   ■两微一端    ■广播电视   </w:t>
            </w:r>
            <w:r>
              <w:rPr>
                <w:rFonts w:hint="eastAsia" w:ascii="仿宋_GB2312" w:hAnsi="宋体" w:eastAsia="仿宋_GB2312"/>
                <w:color w:val="000000"/>
                <w:sz w:val="18"/>
                <w:szCs w:val="18"/>
              </w:rPr>
              <w:t>■</w:t>
            </w:r>
            <w:r>
              <w:rPr>
                <w:rFonts w:hint="default"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hint="default" w:ascii="仿宋_GB2312" w:hAnsi="宋体" w:eastAsia="仿宋_GB2312"/>
                <w:color w:val="000000"/>
                <w:sz w:val="18"/>
                <w:szCs w:val="18"/>
              </w:rPr>
              <w:t xml:space="preserve">            ■其他法律服务网</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left"/>
              <w:textAlignment w:val="center"/>
              <w:rPr>
                <w:rFonts w:ascii="仿宋_GB2312" w:hAnsi="仿宋_GB2312" w:eastAsia="仿宋_GB2312" w:cs="仿宋_GB2312"/>
                <w:sz w:val="18"/>
                <w:szCs w:val="18"/>
              </w:rPr>
            </w:pP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10</w:t>
            </w:r>
          </w:p>
        </w:tc>
        <w:tc>
          <w:tcPr>
            <w:tcW w:w="854"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法律援助</w:t>
            </w: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行政处罚决定或行政处罚决定书</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《法律援助条例》、《广西壮族自治区法律援助条例》</w:t>
            </w: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自制作或获取该信息之日起20个工作日内公开</w:t>
            </w:r>
          </w:p>
        </w:tc>
        <w:tc>
          <w:tcPr>
            <w:tcW w:w="103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司法行政部门</w:t>
            </w:r>
          </w:p>
        </w:tc>
        <w:tc>
          <w:tcPr>
            <w:tcW w:w="14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left"/>
              <w:textAlignment w:val="center"/>
              <w:rPr>
                <w:rFonts w:ascii="仿宋_GB2312" w:hAnsi="仿宋_GB2312" w:eastAsia="仿宋_GB2312" w:cs="仿宋_GB2312"/>
                <w:sz w:val="18"/>
                <w:szCs w:val="18"/>
              </w:rPr>
            </w:pPr>
            <w:r>
              <w:rPr>
                <w:rFonts w:hint="default" w:ascii="仿宋_GB2312" w:hAnsi="宋体" w:eastAsia="仿宋_GB2312"/>
                <w:color w:val="000000"/>
                <w:sz w:val="18"/>
                <w:szCs w:val="18"/>
              </w:rPr>
              <w:t>■</w:t>
            </w:r>
            <w:r>
              <w:rPr>
                <w:rFonts w:hint="eastAsia" w:ascii="仿宋_GB2312" w:hAnsi="宋体" w:eastAsia="仿宋_GB2312"/>
                <w:color w:val="000000"/>
                <w:sz w:val="18"/>
                <w:szCs w:val="18"/>
                <w:lang w:eastAsia="zh-CN"/>
              </w:rPr>
              <w:t>南丹县人民南丹县人民政府门户网站</w:t>
            </w:r>
            <w:r>
              <w:rPr>
                <w:rFonts w:hint="default" w:ascii="仿宋_GB2312" w:hAnsi="宋体" w:eastAsia="仿宋_GB2312"/>
                <w:color w:val="000000"/>
                <w:sz w:val="18"/>
                <w:szCs w:val="18"/>
              </w:rPr>
              <w:t xml:space="preserve">   </w:t>
            </w:r>
            <w:r>
              <w:rPr>
                <w:rFonts w:hint="eastAsia" w:ascii="仿宋_GB2312" w:hAnsi="宋体" w:eastAsia="仿宋_GB2312"/>
                <w:color w:val="000000"/>
                <w:sz w:val="18"/>
                <w:szCs w:val="18"/>
              </w:rPr>
              <w:t>■</w:t>
            </w:r>
            <w:r>
              <w:rPr>
                <w:rFonts w:hint="default"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hint="default" w:ascii="仿宋_GB2312" w:hAnsi="宋体" w:eastAsia="仿宋_GB2312"/>
                <w:color w:val="000000"/>
                <w:sz w:val="18"/>
                <w:szCs w:val="18"/>
              </w:rPr>
              <w:t xml:space="preserve">            </w:t>
            </w: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11</w:t>
            </w:r>
          </w:p>
        </w:tc>
        <w:tc>
          <w:tcPr>
            <w:tcW w:w="854"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right="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right="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服务</w:t>
            </w: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基层法律服务工作者执业核准许可</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不予受理通知书</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《基层法律服务工作者管理办法》</w:t>
            </w: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自制作或获取该信息之日起20个工作日内公开</w:t>
            </w:r>
          </w:p>
        </w:tc>
        <w:tc>
          <w:tcPr>
            <w:tcW w:w="103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司法行政部门</w:t>
            </w:r>
          </w:p>
        </w:tc>
        <w:tc>
          <w:tcPr>
            <w:tcW w:w="14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left"/>
              <w:textAlignment w:val="center"/>
              <w:rPr>
                <w:rFonts w:ascii="仿宋_GB2312" w:hAnsi="仿宋_GB2312" w:eastAsia="仿宋_GB2312" w:cs="仿宋_GB2312"/>
                <w:sz w:val="18"/>
                <w:szCs w:val="18"/>
              </w:rPr>
            </w:pPr>
            <w:r>
              <w:rPr>
                <w:rFonts w:hint="default" w:ascii="仿宋_GB2312" w:hAnsi="宋体" w:eastAsia="仿宋_GB2312"/>
                <w:color w:val="000000"/>
                <w:sz w:val="18"/>
                <w:szCs w:val="18"/>
              </w:rPr>
              <w:t xml:space="preserve">■精准推送 </w:t>
            </w: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申请人</w:t>
            </w: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12</w:t>
            </w:r>
          </w:p>
        </w:tc>
        <w:tc>
          <w:tcPr>
            <w:tcW w:w="854" w:type="dxa"/>
            <w:vMerge w:val="restart"/>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right="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right="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服务</w:t>
            </w: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对基层法律服务所、基层法律服务工作者违法违规行为的处罚</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行政处罚决定或行政处罚决定书</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《基层法律服务所管理办法》、《基层法律服务工作者管理办法》</w:t>
            </w: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自制作或获取该信息之日起20个工作日内公开</w:t>
            </w:r>
          </w:p>
        </w:tc>
        <w:tc>
          <w:tcPr>
            <w:tcW w:w="103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司法行政部门</w:t>
            </w:r>
          </w:p>
        </w:tc>
        <w:tc>
          <w:tcPr>
            <w:tcW w:w="14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default" w:ascii="仿宋_GB2312" w:hAnsi="宋体" w:eastAsia="仿宋_GB2312"/>
                <w:color w:val="000000"/>
                <w:sz w:val="18"/>
                <w:szCs w:val="18"/>
              </w:rPr>
            </w:pPr>
            <w:r>
              <w:rPr>
                <w:rFonts w:hint="default" w:ascii="仿宋_GB2312" w:hAnsi="宋体" w:eastAsia="仿宋_GB2312"/>
                <w:color w:val="000000"/>
                <w:sz w:val="18"/>
                <w:szCs w:val="18"/>
              </w:rPr>
              <w:t>■</w:t>
            </w:r>
            <w:r>
              <w:rPr>
                <w:rFonts w:hint="eastAsia" w:ascii="仿宋_GB2312" w:hAnsi="宋体" w:eastAsia="仿宋_GB2312"/>
                <w:color w:val="000000"/>
                <w:sz w:val="18"/>
                <w:szCs w:val="18"/>
                <w:lang w:eastAsia="zh-CN"/>
              </w:rPr>
              <w:t>南丹县人民南丹县人民政府门户网站</w:t>
            </w:r>
            <w:r>
              <w:rPr>
                <w:rFonts w:hint="eastAsia" w:ascii="仿宋_GB2312" w:hAnsi="宋体" w:eastAsia="仿宋_GB2312"/>
                <w:color w:val="000000"/>
                <w:sz w:val="18"/>
                <w:szCs w:val="18"/>
              </w:rPr>
              <w:t xml:space="preserve">   ■</w:t>
            </w:r>
            <w:r>
              <w:rPr>
                <w:rFonts w:hint="default"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hint="default" w:ascii="仿宋_GB2312" w:hAnsi="宋体" w:eastAsia="仿宋_GB2312"/>
                <w:color w:val="000000"/>
                <w:sz w:val="18"/>
                <w:szCs w:val="18"/>
              </w:rPr>
              <w:t>■纸质媒体   ■其他法律服务网</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left"/>
              <w:textAlignment w:val="center"/>
              <w:rPr>
                <w:rFonts w:ascii="仿宋_GB2312" w:hAnsi="仿宋_GB2312" w:eastAsia="仿宋_GB2312" w:cs="仿宋_GB2312"/>
                <w:sz w:val="18"/>
                <w:szCs w:val="18"/>
              </w:rPr>
            </w:pP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13</w:t>
            </w:r>
          </w:p>
        </w:tc>
        <w:tc>
          <w:tcPr>
            <w:tcW w:w="854" w:type="dxa"/>
            <w:vMerge w:val="continue"/>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对基层法律服务所、基层法律服务工作者进行表彰奖励</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《基层法律服务所管理办法》、《基层法律服务工作者管理办法》</w:t>
            </w: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自制作或获取该信息之日起20个工作日内公开</w:t>
            </w:r>
          </w:p>
        </w:tc>
        <w:tc>
          <w:tcPr>
            <w:tcW w:w="103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司法行政部门</w:t>
            </w:r>
          </w:p>
        </w:tc>
        <w:tc>
          <w:tcPr>
            <w:tcW w:w="14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ascii="仿宋_GB2312" w:hAnsi="仿宋_GB2312" w:eastAsia="仿宋_GB2312" w:cs="仿宋_GB2312"/>
                <w:sz w:val="18"/>
                <w:szCs w:val="18"/>
              </w:rPr>
            </w:pPr>
            <w:r>
              <w:rPr>
                <w:rFonts w:hint="default" w:ascii="仿宋_GB2312" w:hAnsi="宋体" w:eastAsia="仿宋_GB2312"/>
                <w:color w:val="000000"/>
                <w:sz w:val="18"/>
                <w:szCs w:val="18"/>
              </w:rPr>
              <w:t>■</w:t>
            </w:r>
            <w:r>
              <w:rPr>
                <w:rFonts w:hint="eastAsia" w:ascii="仿宋_GB2312" w:hAnsi="宋体" w:eastAsia="仿宋_GB2312"/>
                <w:color w:val="000000"/>
                <w:sz w:val="18"/>
                <w:szCs w:val="18"/>
                <w:lang w:eastAsia="zh-CN"/>
              </w:rPr>
              <w:t>南丹县人民南丹县人民政府门户网站</w:t>
            </w:r>
            <w:r>
              <w:rPr>
                <w:rFonts w:hint="default" w:ascii="仿宋_GB2312" w:hAnsi="宋体" w:eastAsia="仿宋_GB2312"/>
                <w:color w:val="000000"/>
                <w:sz w:val="18"/>
                <w:szCs w:val="18"/>
              </w:rPr>
              <w:t xml:space="preserve">   ■两微一端    ■广播电视   </w:t>
            </w:r>
            <w:r>
              <w:rPr>
                <w:rFonts w:hint="eastAsia" w:ascii="仿宋_GB2312" w:hAnsi="宋体" w:eastAsia="仿宋_GB2312"/>
                <w:color w:val="000000"/>
                <w:sz w:val="18"/>
                <w:szCs w:val="18"/>
              </w:rPr>
              <w:t>■</w:t>
            </w:r>
            <w:r>
              <w:rPr>
                <w:rFonts w:hint="default"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hint="default" w:ascii="仿宋_GB2312" w:hAnsi="宋体" w:eastAsia="仿宋_GB2312"/>
                <w:color w:val="000000"/>
                <w:sz w:val="18"/>
                <w:szCs w:val="18"/>
              </w:rPr>
              <w:t xml:space="preserve">            ■其他法律服务网</w:t>
            </w: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14</w:t>
            </w:r>
          </w:p>
        </w:tc>
        <w:tc>
          <w:tcPr>
            <w:tcW w:w="854"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人民调解</w:t>
            </w: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right="0"/>
              <w:rPr>
                <w:rFonts w:hint="default"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表彰决定</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right="0"/>
              <w:rPr>
                <w:rFonts w:hint="default" w:ascii="仿宋_GB2312" w:hAnsi="宋体" w:eastAsia="仿宋_GB2312"/>
                <w:color w:val="000000"/>
                <w:sz w:val="18"/>
                <w:szCs w:val="18"/>
              </w:rPr>
            </w:pPr>
            <w:r>
              <w:rPr>
                <w:rFonts w:hint="eastAsia" w:ascii="仿宋_GB2312" w:hAnsi="宋体" w:eastAsia="仿宋_GB2312"/>
                <w:color w:val="000000"/>
                <w:sz w:val="18"/>
                <w:szCs w:val="18"/>
              </w:rPr>
              <w:t>《中华人民共和国人民调解法》</w:t>
            </w:r>
          </w:p>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自制作或获取该信息之日起20个工作日内公开</w:t>
            </w:r>
          </w:p>
        </w:tc>
        <w:tc>
          <w:tcPr>
            <w:tcW w:w="103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司法行政部门</w:t>
            </w:r>
          </w:p>
        </w:tc>
        <w:tc>
          <w:tcPr>
            <w:tcW w:w="14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ascii="仿宋_GB2312" w:hAnsi="仿宋_GB2312" w:eastAsia="仿宋_GB2312" w:cs="仿宋_GB2312"/>
                <w:sz w:val="18"/>
                <w:szCs w:val="18"/>
              </w:rPr>
            </w:pPr>
            <w:r>
              <w:rPr>
                <w:rFonts w:hint="default" w:ascii="仿宋_GB2312" w:hAnsi="宋体" w:eastAsia="仿宋_GB2312"/>
                <w:color w:val="000000"/>
                <w:sz w:val="18"/>
                <w:szCs w:val="18"/>
              </w:rPr>
              <w:t>■</w:t>
            </w:r>
            <w:r>
              <w:rPr>
                <w:rFonts w:hint="eastAsia" w:ascii="仿宋_GB2312" w:hAnsi="宋体" w:eastAsia="仿宋_GB2312"/>
                <w:color w:val="000000"/>
                <w:sz w:val="18"/>
                <w:szCs w:val="18"/>
                <w:lang w:eastAsia="zh-CN"/>
              </w:rPr>
              <w:t>南丹县人民南丹县人民政府门户网站</w:t>
            </w:r>
            <w:r>
              <w:rPr>
                <w:rFonts w:hint="default" w:ascii="仿宋_GB2312" w:hAnsi="宋体" w:eastAsia="仿宋_GB2312"/>
                <w:color w:val="000000"/>
                <w:sz w:val="18"/>
                <w:szCs w:val="18"/>
              </w:rPr>
              <w:t xml:space="preserve">   ■两微一端    ■广播电视   </w:t>
            </w:r>
            <w:r>
              <w:rPr>
                <w:rFonts w:hint="eastAsia" w:ascii="仿宋_GB2312" w:hAnsi="宋体" w:eastAsia="仿宋_GB2312"/>
                <w:color w:val="000000"/>
                <w:sz w:val="18"/>
                <w:szCs w:val="18"/>
              </w:rPr>
              <w:t>■</w:t>
            </w:r>
            <w:r>
              <w:rPr>
                <w:rFonts w:hint="default"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hint="default" w:ascii="仿宋_GB2312" w:hAnsi="宋体" w:eastAsia="仿宋_GB2312"/>
                <w:color w:val="000000"/>
                <w:sz w:val="18"/>
                <w:szCs w:val="18"/>
              </w:rPr>
              <w:t xml:space="preserve">            ■其他法律服务网</w:t>
            </w: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15</w:t>
            </w:r>
          </w:p>
        </w:tc>
        <w:tc>
          <w:tcPr>
            <w:tcW w:w="854" w:type="dxa"/>
            <w:vMerge w:val="restart"/>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right="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right="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服务</w:t>
            </w: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法律法规和案例检索服务</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法律法规库网址或链接；典型案例库网址或链接</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《中共中央、国务院转发&lt;中央宣传部、司法部关于在公民中开展法制宣传</w:t>
            </w:r>
            <w:bookmarkStart w:id="2" w:name="_GoBack"/>
            <w:bookmarkEnd w:id="2"/>
            <w:r>
              <w:rPr>
                <w:rFonts w:hint="eastAsia" w:ascii="仿宋_GB2312" w:hAnsi="宋体" w:eastAsia="仿宋_GB2312"/>
                <w:color w:val="000000"/>
                <w:sz w:val="18"/>
                <w:szCs w:val="18"/>
              </w:rPr>
              <w:t>教育的第七个五年规划（2016－2020年）&gt;》</w:t>
            </w:r>
            <w:r>
              <w:rPr>
                <w:rFonts w:hint="eastAsia" w:ascii="仿宋_GB2312" w:hAnsi="宋体" w:eastAsia="仿宋_GB2312"/>
                <w:color w:val="000000"/>
                <w:sz w:val="18"/>
                <w:szCs w:val="18"/>
                <w:lang w:val="en-US" w:eastAsia="zh-CN"/>
              </w:rPr>
              <w:t>《自治区党委、自治区人民政府转发〈自治区党委宣传部、自治区司法厅关于在公民中开展法制宣传教育的第七个五年规划(2016— 2020年)〉》</w:t>
            </w: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自制作或获取该信息之日起20个工作日内公开</w:t>
            </w:r>
          </w:p>
        </w:tc>
        <w:tc>
          <w:tcPr>
            <w:tcW w:w="103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司法行政部门</w:t>
            </w:r>
          </w:p>
        </w:tc>
        <w:tc>
          <w:tcPr>
            <w:tcW w:w="14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left"/>
              <w:textAlignment w:val="center"/>
              <w:rPr>
                <w:rFonts w:ascii="仿宋_GB2312" w:hAnsi="仿宋_GB2312" w:eastAsia="仿宋_GB2312" w:cs="仿宋_GB2312"/>
                <w:sz w:val="18"/>
                <w:szCs w:val="18"/>
              </w:rPr>
            </w:pPr>
            <w:r>
              <w:rPr>
                <w:rFonts w:hint="default" w:ascii="仿宋_GB2312" w:hAnsi="宋体" w:eastAsia="仿宋_GB2312"/>
                <w:color w:val="000000"/>
                <w:sz w:val="18"/>
                <w:szCs w:val="18"/>
              </w:rPr>
              <w:t>■</w:t>
            </w:r>
            <w:r>
              <w:rPr>
                <w:rFonts w:hint="eastAsia" w:ascii="仿宋_GB2312" w:hAnsi="宋体" w:eastAsia="仿宋_GB2312"/>
                <w:color w:val="000000"/>
                <w:sz w:val="18"/>
                <w:szCs w:val="18"/>
                <w:lang w:eastAsia="zh-CN"/>
              </w:rPr>
              <w:t>南丹县人民南丹县人民政府门户网站</w:t>
            </w:r>
            <w:r>
              <w:rPr>
                <w:rFonts w:hint="default" w:ascii="仿宋_GB2312" w:hAnsi="宋体" w:eastAsia="仿宋_GB2312"/>
                <w:color w:val="000000"/>
                <w:sz w:val="18"/>
                <w:szCs w:val="18"/>
              </w:rPr>
              <w:t xml:space="preserve">   ■两微一端</w:t>
            </w: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16</w:t>
            </w:r>
          </w:p>
        </w:tc>
        <w:tc>
          <w:tcPr>
            <w:tcW w:w="854" w:type="dxa"/>
            <w:vMerge w:val="continue"/>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法律服务机构、人员信息查询服务</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lang w:val="en-US" w:eastAsia="zh-CN"/>
              </w:rPr>
              <w:t>《中华人民共和国政府信息公开条例》</w:t>
            </w: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自制作或获取该信息之日起20个工作日内公开</w:t>
            </w:r>
          </w:p>
        </w:tc>
        <w:tc>
          <w:tcPr>
            <w:tcW w:w="103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司法行政部门</w:t>
            </w:r>
          </w:p>
        </w:tc>
        <w:tc>
          <w:tcPr>
            <w:tcW w:w="14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南丹县人民南丹县人民政府门户网站</w:t>
            </w:r>
            <w:r>
              <w:rPr>
                <w:rFonts w:hint="eastAsia" w:ascii="仿宋_GB2312" w:hAnsi="宋体" w:eastAsia="仿宋_GB2312"/>
                <w:color w:val="000000"/>
                <w:sz w:val="18"/>
                <w:szCs w:val="18"/>
              </w:rPr>
              <w:t xml:space="preserve">   ■两微一端    ■公开查阅点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default"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hint="default" w:ascii="仿宋_GB2312" w:hAnsi="宋体" w:eastAsia="仿宋_GB2312"/>
                <w:color w:val="000000"/>
                <w:sz w:val="18"/>
                <w:szCs w:val="18"/>
              </w:rPr>
              <w:t>■其他法律服务网</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left"/>
              <w:textAlignment w:val="center"/>
              <w:rPr>
                <w:rFonts w:ascii="仿宋_GB2312" w:hAnsi="仿宋_GB2312" w:eastAsia="仿宋_GB2312" w:cs="仿宋_GB2312"/>
                <w:sz w:val="18"/>
                <w:szCs w:val="18"/>
              </w:rPr>
            </w:pP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17</w:t>
            </w:r>
          </w:p>
        </w:tc>
        <w:tc>
          <w:tcPr>
            <w:tcW w:w="854"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right="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服务</w:t>
            </w: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公共法律服务实体平台、热线平台、网络平台咨询服务</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公共法律服务实体、热线、网络平台法律咨询服务指南</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lang w:val="en-US" w:eastAsia="zh-CN"/>
              </w:rPr>
              <w:t>《中华人民共和国政府信息公开条例》</w:t>
            </w: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自制作或获取该信息之日起20个工作日内公开</w:t>
            </w:r>
          </w:p>
        </w:tc>
        <w:tc>
          <w:tcPr>
            <w:tcW w:w="103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司法行政部门、公共法律服务中心、公共法律服务工作站</w:t>
            </w:r>
          </w:p>
        </w:tc>
        <w:tc>
          <w:tcPr>
            <w:tcW w:w="14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南丹县人民南丹县人民政府门户网站</w:t>
            </w:r>
            <w:r>
              <w:rPr>
                <w:rFonts w:hint="eastAsia" w:ascii="仿宋_GB2312" w:hAnsi="宋体" w:eastAsia="仿宋_GB2312"/>
                <w:color w:val="000000"/>
                <w:sz w:val="18"/>
                <w:szCs w:val="18"/>
              </w:rPr>
              <w:t xml:space="preserve"> ■公开查阅点  ■政务服务中心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default" w:ascii="仿宋_GB2312" w:hAnsi="宋体" w:eastAsia="仿宋_GB2312"/>
                <w:color w:val="000000"/>
                <w:sz w:val="18"/>
                <w:szCs w:val="18"/>
              </w:rPr>
            </w:pPr>
            <w:r>
              <w:rPr>
                <w:rFonts w:hint="default" w:ascii="仿宋_GB2312" w:hAnsi="宋体" w:eastAsia="仿宋_GB2312"/>
                <w:color w:val="000000"/>
                <w:sz w:val="18"/>
                <w:szCs w:val="18"/>
              </w:rPr>
              <w:t>■其他法律服务网</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left"/>
              <w:textAlignment w:val="center"/>
              <w:rPr>
                <w:rFonts w:ascii="仿宋_GB2312" w:hAnsi="仿宋_GB2312" w:eastAsia="仿宋_GB2312" w:cs="仿宋_GB2312"/>
                <w:sz w:val="18"/>
                <w:szCs w:val="18"/>
              </w:rPr>
            </w:pP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18</w:t>
            </w:r>
          </w:p>
        </w:tc>
        <w:tc>
          <w:tcPr>
            <w:tcW w:w="854"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公共法律服务平台</w:t>
            </w:r>
          </w:p>
        </w:tc>
        <w:tc>
          <w:tcPr>
            <w:tcW w:w="1960"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textAlignment w:val="center"/>
              <w:rPr>
                <w:rFonts w:ascii="仿宋_GB2312" w:hAnsi="仿宋_GB2312" w:eastAsia="仿宋_GB2312" w:cs="仿宋_GB2312"/>
                <w:sz w:val="18"/>
                <w:szCs w:val="18"/>
              </w:rPr>
            </w:pPr>
            <w:r>
              <w:rPr>
                <w:rFonts w:hint="eastAsia" w:ascii="仿宋_GB2312" w:hAnsi="宋体" w:eastAsia="仿宋_GB2312"/>
                <w:color w:val="000000"/>
                <w:sz w:val="18"/>
                <w:szCs w:val="18"/>
              </w:rPr>
              <w:t>公共法律服务实体、热线、网络平台信息</w:t>
            </w:r>
          </w:p>
        </w:tc>
        <w:tc>
          <w:tcPr>
            <w:tcW w:w="1763" w:type="dxa"/>
            <w:noWrap/>
            <w:vAlign w:val="center"/>
          </w:tcPr>
          <w:p>
            <w:pPr>
              <w:keepNext w:val="0"/>
              <w:keepLines w:val="0"/>
              <w:pageBreakBefore w:val="0"/>
              <w:suppressLineNumbers w:val="0"/>
              <w:tabs>
                <w:tab w:val="center" w:pos="4153"/>
                <w:tab w:val="right" w:pos="8306"/>
              </w:tabs>
              <w:kinsoku/>
              <w:wordWrap/>
              <w:overflowPunct/>
              <w:topLinePunct w:val="0"/>
              <w:autoSpaceDE/>
              <w:autoSpaceDN/>
              <w:bidi w:val="0"/>
              <w:adjustRightInd/>
              <w:snapToGrid w:val="0"/>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025"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lang w:val="en-US" w:eastAsia="zh-CN"/>
              </w:rPr>
              <w:t>《中华人民共和国政府信息公开条例》</w:t>
            </w:r>
          </w:p>
        </w:tc>
        <w:tc>
          <w:tcPr>
            <w:tcW w:w="108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自制作或获取该信息之日起20个工作日内公开</w:t>
            </w:r>
          </w:p>
        </w:tc>
        <w:tc>
          <w:tcPr>
            <w:tcW w:w="1031"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rPr>
                <w:rFonts w:ascii="仿宋_GB2312" w:hAnsi="仿宋_GB2312" w:eastAsia="仿宋_GB2312" w:cs="仿宋_GB2312"/>
                <w:sz w:val="18"/>
                <w:szCs w:val="18"/>
              </w:rPr>
            </w:pPr>
            <w:r>
              <w:rPr>
                <w:rFonts w:hint="eastAsia" w:ascii="仿宋_GB2312" w:hAnsi="宋体" w:eastAsia="仿宋_GB2312"/>
                <w:color w:val="000000"/>
                <w:sz w:val="18"/>
                <w:szCs w:val="18"/>
              </w:rPr>
              <w:t>司法行政部门、公共法律服务中心、公共法律服务工作站</w:t>
            </w:r>
          </w:p>
        </w:tc>
        <w:tc>
          <w:tcPr>
            <w:tcW w:w="1407" w:type="dxa"/>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南丹县人民南丹县人民政府门户网站</w:t>
            </w:r>
            <w:r>
              <w:rPr>
                <w:rFonts w:hint="eastAsia" w:ascii="仿宋_GB2312" w:hAnsi="宋体" w:eastAsia="仿宋_GB2312"/>
                <w:color w:val="000000"/>
                <w:sz w:val="18"/>
                <w:szCs w:val="18"/>
              </w:rPr>
              <w:t xml:space="preserve">   ■政府公报    ■两微一端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right="0"/>
              <w:jc w:val="left"/>
              <w:textAlignment w:val="center"/>
              <w:rPr>
                <w:rFonts w:hint="default"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hint="default" w:ascii="仿宋_GB2312" w:hAnsi="宋体" w:eastAsia="仿宋_GB2312"/>
                <w:color w:val="000000"/>
                <w:sz w:val="18"/>
                <w:szCs w:val="18"/>
              </w:rPr>
              <w:t>■其他法律服务网</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80" w:lineRule="exact"/>
              <w:ind w:left="0" w:leftChars="0" w:right="0" w:rightChars="0"/>
              <w:jc w:val="left"/>
              <w:textAlignment w:val="center"/>
              <w:rPr>
                <w:rFonts w:ascii="仿宋_GB2312" w:hAnsi="仿宋_GB2312" w:eastAsia="仿宋_GB2312" w:cs="仿宋_GB2312"/>
                <w:sz w:val="18"/>
                <w:szCs w:val="18"/>
              </w:rPr>
            </w:pPr>
          </w:p>
        </w:tc>
        <w:tc>
          <w:tcPr>
            <w:tcW w:w="63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881"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507"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693"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p>
        </w:tc>
        <w:tc>
          <w:tcPr>
            <w:tcW w:w="432"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c>
          <w:tcPr>
            <w:tcW w:w="538" w:type="dxa"/>
            <w:noWrap/>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80" w:lineRule="exact"/>
              <w:ind w:left="0" w:leftChars="0" w:right="0" w:rightChars="0"/>
              <w:jc w:val="center"/>
              <w:rPr>
                <w:rFonts w:ascii="仿宋_GB2312" w:hAnsi="仿宋_GB2312" w:eastAsia="仿宋_GB2312" w:cs="仿宋_GB2312"/>
                <w:sz w:val="18"/>
                <w:szCs w:val="18"/>
              </w:rPr>
            </w:pPr>
            <w:r>
              <w:rPr>
                <w:rFonts w:hint="eastAsia" w:ascii="仿宋_GB2312" w:hAnsi="宋体" w:eastAsia="仿宋_GB2312"/>
                <w:color w:val="000000"/>
                <w:sz w:val="18"/>
                <w:szCs w:val="18"/>
              </w:rPr>
              <w:t>√</w:t>
            </w:r>
          </w:p>
        </w:tc>
      </w:tr>
    </w:tbl>
    <w:p>
      <w:pPr>
        <w:spacing w:line="200" w:lineRule="exact"/>
        <w:jc w:val="left"/>
        <w:rPr>
          <w:rFonts w:ascii="仿宋_GB2312" w:hAnsi="仿宋_GB2312" w:eastAsia="仿宋_GB2312" w:cs="仿宋_GB2312"/>
          <w:sz w:val="18"/>
          <w:szCs w:val="18"/>
        </w:rPr>
      </w:pPr>
    </w:p>
    <w:p>
      <w:pPr>
        <w:spacing w:line="200" w:lineRule="exact"/>
        <w:jc w:val="left"/>
        <w:rPr>
          <w:rFonts w:ascii="仿宋_GB2312" w:hAnsi="仿宋_GB2312" w:eastAsia="仿宋_GB2312" w:cs="仿宋_GB2312"/>
          <w:sz w:val="18"/>
          <w:szCs w:val="18"/>
        </w:rPr>
      </w:pPr>
    </w:p>
    <w:p>
      <w:pPr>
        <w:widowControl/>
        <w:ind w:firstLine="880" w:firstLineChars="200"/>
        <w:jc w:val="center"/>
        <w:textAlignment w:val="center"/>
        <w:rPr>
          <w:rFonts w:ascii="方正小标宋简体" w:hAnsi="方正小标宋简体" w:eastAsia="方正小标宋简体" w:cs="方正小标宋简体"/>
          <w:color w:val="000000"/>
          <w:kern w:val="0"/>
          <w:sz w:val="44"/>
          <w:szCs w:val="44"/>
        </w:rPr>
      </w:pPr>
    </w:p>
    <w:p>
      <w:pPr>
        <w:widowControl/>
        <w:ind w:firstLine="880" w:firstLineChars="200"/>
        <w:jc w:val="center"/>
        <w:textAlignment w:val="center"/>
        <w:rPr>
          <w:rFonts w:ascii="方正小标宋简体" w:hAnsi="方正小标宋简体" w:eastAsia="方正小标宋简体" w:cs="方正小标宋简体"/>
          <w:color w:val="000000"/>
          <w:kern w:val="0"/>
          <w:sz w:val="44"/>
          <w:szCs w:val="4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YTNiZGNlYjhkNGFjMTVlMTliY2Y1MDlmY2YzNGEifQ=="/>
  </w:docVars>
  <w:rsids>
    <w:rsidRoot w:val="18C453CC"/>
    <w:rsid w:val="18C453CC"/>
    <w:rsid w:val="2C95142A"/>
    <w:rsid w:val="78315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2718</Words>
  <Characters>2778</Characters>
  <Lines>0</Lines>
  <Paragraphs>0</Paragraphs>
  <TotalTime>1</TotalTime>
  <ScaleCrop>false</ScaleCrop>
  <LinksUpToDate>false</LinksUpToDate>
  <CharactersWithSpaces>3052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2020-11-30T04:11:00Z</dcterms:created>
  <dc:creator>Administrator</dc:creator>
  <cp:lastModifiedBy>卢映村</cp:lastModifiedBy>
  <dcterms:modified xsi:type="dcterms:W3CDTF">2022-07-11T03:29:23Z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2BBFE6BF4BAE43AFAACC184F594F75B1</vt:lpwstr>
  </property>
</Properties>
</file>