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bookmarkStart w:id="0" w:name="_Toc24724710"/>
      <w:r>
        <w:rPr>
          <w:rFonts w:hint="eastAsia" w:ascii="方正小标宋_GBK" w:eastAsia="方正小标宋_GBK"/>
          <w:sz w:val="44"/>
          <w:szCs w:val="44"/>
          <w:lang w:eastAsia="zh-CN"/>
        </w:rPr>
        <w:t>荔浦市</w:t>
      </w:r>
      <w:r>
        <w:rPr>
          <w:rFonts w:hint="eastAsia" w:ascii="方正小标宋_GBK" w:eastAsia="方正小标宋_GBK"/>
          <w:sz w:val="44"/>
          <w:szCs w:val="44"/>
        </w:rPr>
        <w:t>公共法律服务领域基层政务公开标准目录</w:t>
      </w:r>
      <w:bookmarkEnd w:id="0"/>
    </w:p>
    <w:p>
      <w:pPr>
        <w:jc w:val="left"/>
        <w:rPr>
          <w:rFonts w:ascii="方正小标宋_GBK" w:eastAsia="方正小标宋_GBK"/>
          <w:sz w:val="28"/>
          <w:szCs w:val="28"/>
        </w:rPr>
      </w:pPr>
      <w:r>
        <w:rPr>
          <w:rFonts w:hint="eastAsia" w:ascii="方正小标宋_GBK" w:eastAsia="方正小标宋_GBK"/>
          <w:sz w:val="28"/>
          <w:szCs w:val="28"/>
        </w:rPr>
        <w:t>单位：</w:t>
      </w:r>
      <w:r>
        <w:rPr>
          <w:rFonts w:hint="eastAsia" w:ascii="方正小标宋_GBK" w:eastAsia="方正小标宋_GBK"/>
          <w:sz w:val="28"/>
          <w:szCs w:val="28"/>
          <w:lang w:eastAsia="zh-CN"/>
        </w:rPr>
        <w:t>荔浦市</w:t>
      </w:r>
      <w:r>
        <w:rPr>
          <w:rFonts w:hint="eastAsia" w:ascii="方正小标宋_GBK" w:eastAsia="方正小标宋_GBK"/>
          <w:sz w:val="28"/>
          <w:szCs w:val="28"/>
        </w:rPr>
        <w:t>司法局</w:t>
      </w:r>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72"/>
        <w:gridCol w:w="1268"/>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color w:val="000000" w:themeColor="text1"/>
                <w:kern w:val="0"/>
                <w:sz w:val="22"/>
              </w:rPr>
            </w:pPr>
            <w:r>
              <w:rPr>
                <w:rFonts w:hAnsi="宋体"/>
                <w:color w:val="000000" w:themeColor="text1"/>
                <w:kern w:val="0"/>
                <w:sz w:val="22"/>
              </w:rPr>
              <w:t>序号</w:t>
            </w:r>
          </w:p>
        </w:tc>
        <w:tc>
          <w:tcPr>
            <w:tcW w:w="2340" w:type="dxa"/>
            <w:gridSpan w:val="2"/>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公开事项</w:t>
            </w:r>
          </w:p>
        </w:tc>
        <w:tc>
          <w:tcPr>
            <w:tcW w:w="1620" w:type="dxa"/>
            <w:vMerge w:val="restart"/>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公开内容（要素）</w:t>
            </w:r>
          </w:p>
        </w:tc>
        <w:tc>
          <w:tcPr>
            <w:tcW w:w="1980" w:type="dxa"/>
            <w:vMerge w:val="restart"/>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公开依据</w:t>
            </w:r>
          </w:p>
        </w:tc>
        <w:tc>
          <w:tcPr>
            <w:tcW w:w="1800" w:type="dxa"/>
            <w:vMerge w:val="restart"/>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公开时限</w:t>
            </w:r>
          </w:p>
        </w:tc>
        <w:tc>
          <w:tcPr>
            <w:tcW w:w="900" w:type="dxa"/>
            <w:vMerge w:val="restart"/>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公开主体</w:t>
            </w:r>
          </w:p>
        </w:tc>
        <w:tc>
          <w:tcPr>
            <w:tcW w:w="2340" w:type="dxa"/>
            <w:vMerge w:val="restart"/>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公开渠道和载体</w:t>
            </w:r>
          </w:p>
        </w:tc>
        <w:tc>
          <w:tcPr>
            <w:tcW w:w="1440" w:type="dxa"/>
            <w:gridSpan w:val="2"/>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公开对象</w:t>
            </w:r>
          </w:p>
        </w:tc>
        <w:tc>
          <w:tcPr>
            <w:tcW w:w="1260" w:type="dxa"/>
            <w:gridSpan w:val="2"/>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公开方式</w:t>
            </w:r>
          </w:p>
        </w:tc>
        <w:tc>
          <w:tcPr>
            <w:tcW w:w="1260" w:type="dxa"/>
            <w:gridSpan w:val="2"/>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color w:val="000000" w:themeColor="text1"/>
                <w:kern w:val="0"/>
                <w:sz w:val="22"/>
              </w:rPr>
            </w:pPr>
          </w:p>
        </w:tc>
        <w:tc>
          <w:tcPr>
            <w:tcW w:w="1072"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一级事项</w:t>
            </w:r>
          </w:p>
        </w:tc>
        <w:tc>
          <w:tcPr>
            <w:tcW w:w="1268"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二级事项</w:t>
            </w:r>
          </w:p>
        </w:tc>
        <w:tc>
          <w:tcPr>
            <w:tcW w:w="1620" w:type="dxa"/>
            <w:vMerge w:val="continue"/>
            <w:vAlign w:val="center"/>
          </w:tcPr>
          <w:p>
            <w:pPr>
              <w:widowControl/>
              <w:jc w:val="left"/>
              <w:rPr>
                <w:rFonts w:ascii="黑体" w:hAnsi="宋体" w:eastAsia="黑体" w:cs="宋体"/>
                <w:color w:val="000000" w:themeColor="text1"/>
                <w:kern w:val="0"/>
                <w:sz w:val="22"/>
              </w:rPr>
            </w:pPr>
          </w:p>
        </w:tc>
        <w:tc>
          <w:tcPr>
            <w:tcW w:w="1980" w:type="dxa"/>
            <w:vMerge w:val="continue"/>
            <w:vAlign w:val="center"/>
          </w:tcPr>
          <w:p>
            <w:pPr>
              <w:widowControl/>
              <w:jc w:val="left"/>
              <w:rPr>
                <w:rFonts w:ascii="黑体" w:hAnsi="宋体" w:eastAsia="黑体" w:cs="宋体"/>
                <w:color w:val="000000" w:themeColor="text1"/>
                <w:kern w:val="0"/>
                <w:sz w:val="22"/>
              </w:rPr>
            </w:pPr>
          </w:p>
        </w:tc>
        <w:tc>
          <w:tcPr>
            <w:tcW w:w="1800" w:type="dxa"/>
            <w:vMerge w:val="continue"/>
            <w:vAlign w:val="center"/>
          </w:tcPr>
          <w:p>
            <w:pPr>
              <w:widowControl/>
              <w:jc w:val="left"/>
              <w:rPr>
                <w:rFonts w:ascii="黑体" w:hAnsi="宋体" w:eastAsia="黑体" w:cs="宋体"/>
                <w:color w:val="000000" w:themeColor="text1"/>
                <w:kern w:val="0"/>
                <w:sz w:val="22"/>
              </w:rPr>
            </w:pPr>
          </w:p>
        </w:tc>
        <w:tc>
          <w:tcPr>
            <w:tcW w:w="900" w:type="dxa"/>
            <w:vMerge w:val="continue"/>
            <w:vAlign w:val="center"/>
          </w:tcPr>
          <w:p>
            <w:pPr>
              <w:widowControl/>
              <w:jc w:val="left"/>
              <w:rPr>
                <w:rFonts w:ascii="黑体" w:hAnsi="宋体" w:eastAsia="黑体" w:cs="宋体"/>
                <w:color w:val="000000" w:themeColor="text1"/>
                <w:kern w:val="0"/>
                <w:sz w:val="22"/>
              </w:rPr>
            </w:pPr>
          </w:p>
        </w:tc>
        <w:tc>
          <w:tcPr>
            <w:tcW w:w="2340" w:type="dxa"/>
            <w:vMerge w:val="continue"/>
            <w:vAlign w:val="center"/>
          </w:tcPr>
          <w:p>
            <w:pPr>
              <w:widowControl/>
              <w:jc w:val="left"/>
              <w:rPr>
                <w:rFonts w:ascii="黑体" w:hAnsi="宋体" w:eastAsia="黑体" w:cs="宋体"/>
                <w:color w:val="000000" w:themeColor="text1"/>
                <w:kern w:val="0"/>
                <w:sz w:val="22"/>
              </w:rPr>
            </w:pPr>
          </w:p>
        </w:tc>
        <w:tc>
          <w:tcPr>
            <w:tcW w:w="540"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全社会</w:t>
            </w:r>
          </w:p>
        </w:tc>
        <w:tc>
          <w:tcPr>
            <w:tcW w:w="900"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特定群众</w:t>
            </w:r>
          </w:p>
        </w:tc>
        <w:tc>
          <w:tcPr>
            <w:tcW w:w="540"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主动</w:t>
            </w:r>
          </w:p>
        </w:tc>
        <w:tc>
          <w:tcPr>
            <w:tcW w:w="720"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依申请公开</w:t>
            </w:r>
          </w:p>
        </w:tc>
        <w:tc>
          <w:tcPr>
            <w:tcW w:w="540"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县级</w:t>
            </w:r>
          </w:p>
        </w:tc>
        <w:tc>
          <w:tcPr>
            <w:tcW w:w="720"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1</w:t>
            </w:r>
          </w:p>
        </w:tc>
        <w:tc>
          <w:tcPr>
            <w:tcW w:w="1072" w:type="dxa"/>
            <w:vMerge w:val="restart"/>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法制宣传教育</w:t>
            </w: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法律知识普及服务</w:t>
            </w:r>
          </w:p>
        </w:tc>
        <w:tc>
          <w:tcPr>
            <w:tcW w:w="1620" w:type="dxa"/>
            <w:vAlign w:val="center"/>
          </w:tcPr>
          <w:p>
            <w:pPr>
              <w:widowControl/>
              <w:textAlignment w:val="center"/>
              <w:rPr>
                <w:rFonts w:hint="eastAsia" w:ascii="仿宋_GB2312" w:hAnsi="宋体" w:eastAsia="仿宋_GB2312"/>
                <w:color w:val="000000" w:themeColor="text1"/>
                <w:sz w:val="18"/>
                <w:szCs w:val="18"/>
                <w:lang w:eastAsia="zh-CN"/>
              </w:rPr>
            </w:pPr>
            <w:r>
              <w:rPr>
                <w:rFonts w:hint="eastAsia" w:ascii="仿宋_GB2312" w:hAnsi="宋体" w:eastAsia="仿宋_GB2312"/>
                <w:color w:val="000000" w:themeColor="text1"/>
                <w:sz w:val="18"/>
                <w:szCs w:val="18"/>
                <w:lang w:val="en-US" w:eastAsia="zh-CN"/>
              </w:rPr>
              <w:t>1.</w:t>
            </w:r>
            <w:r>
              <w:rPr>
                <w:rFonts w:hint="eastAsia" w:ascii="仿宋_GB2312" w:hAnsi="宋体" w:eastAsia="仿宋_GB2312"/>
                <w:color w:val="000000" w:themeColor="text1"/>
                <w:sz w:val="18"/>
                <w:szCs w:val="18"/>
              </w:rPr>
              <w:t>法律法规资讯；</w:t>
            </w:r>
            <w:r>
              <w:rPr>
                <w:rFonts w:hint="eastAsia" w:ascii="仿宋_GB2312" w:hAnsi="宋体" w:eastAsia="仿宋_GB2312"/>
                <w:color w:val="000000" w:themeColor="text1"/>
                <w:sz w:val="18"/>
                <w:szCs w:val="18"/>
                <w:lang w:val="en-US" w:eastAsia="zh-CN"/>
              </w:rPr>
              <w:t>2.</w:t>
            </w:r>
            <w:r>
              <w:rPr>
                <w:rFonts w:hint="eastAsia" w:ascii="仿宋_GB2312" w:hAnsi="宋体" w:eastAsia="仿宋_GB2312"/>
                <w:color w:val="000000" w:themeColor="text1"/>
                <w:sz w:val="18"/>
                <w:szCs w:val="18"/>
              </w:rPr>
              <w:t>普法动态资讯；</w:t>
            </w:r>
            <w:r>
              <w:rPr>
                <w:rFonts w:hint="eastAsia" w:ascii="仿宋_GB2312" w:hAnsi="宋体" w:eastAsia="仿宋_GB2312"/>
                <w:color w:val="000000" w:themeColor="text1"/>
                <w:sz w:val="18"/>
                <w:szCs w:val="18"/>
                <w:lang w:val="en-US" w:eastAsia="zh-CN"/>
              </w:rPr>
              <w:t>3.</w:t>
            </w:r>
            <w:r>
              <w:rPr>
                <w:rFonts w:hint="eastAsia" w:ascii="仿宋_GB2312" w:hAnsi="宋体" w:eastAsia="仿宋_GB2312"/>
                <w:color w:val="000000" w:themeColor="text1"/>
                <w:sz w:val="18"/>
                <w:szCs w:val="18"/>
              </w:rPr>
              <w:t>普法讲师团信息</w:t>
            </w:r>
            <w:r>
              <w:rPr>
                <w:rFonts w:hint="eastAsia" w:ascii="仿宋_GB2312" w:hAnsi="宋体" w:eastAsia="仿宋_GB2312"/>
                <w:color w:val="000000" w:themeColor="text1"/>
                <w:sz w:val="18"/>
                <w:szCs w:val="18"/>
                <w:lang w:eastAsia="zh-CN"/>
              </w:rPr>
              <w:t>等</w:t>
            </w:r>
          </w:p>
        </w:tc>
        <w:tc>
          <w:tcPr>
            <w:tcW w:w="1980" w:type="dxa"/>
            <w:vAlign w:val="center"/>
          </w:tcPr>
          <w:p>
            <w:pPr>
              <w:widowControl/>
              <w:textAlignment w:val="center"/>
              <w:rPr>
                <w:rFonts w:eastAsia="仿宋_GB2312"/>
                <w:color w:val="000000" w:themeColor="text1"/>
                <w:sz w:val="18"/>
                <w:szCs w:val="18"/>
              </w:rPr>
            </w:pPr>
            <w:r>
              <w:rPr>
                <w:rFonts w:eastAsia="仿宋_GB2312"/>
                <w:color w:val="000000" w:themeColor="text1"/>
                <w:sz w:val="18"/>
                <w:szCs w:val="18"/>
              </w:rPr>
              <w:t>《中共中央、国务院转发&lt;中央宣传部、司法部关于在公民中开展</w:t>
            </w:r>
            <w:r>
              <w:rPr>
                <w:rFonts w:hint="eastAsia" w:eastAsia="仿宋_GB2312"/>
                <w:color w:val="000000" w:themeColor="text1"/>
                <w:sz w:val="18"/>
                <w:szCs w:val="18"/>
              </w:rPr>
              <w:t>法制宣传</w:t>
            </w:r>
            <w:r>
              <w:rPr>
                <w:rFonts w:eastAsia="仿宋_GB2312"/>
                <w:color w:val="000000" w:themeColor="text1"/>
                <w:sz w:val="18"/>
                <w:szCs w:val="18"/>
              </w:rPr>
              <w:t>教育的第七个五年规划（2016－2020年）&gt;》（中发〔2016〕11号）、</w:t>
            </w:r>
            <w:r>
              <w:rPr>
                <w:rFonts w:hint="eastAsia" w:eastAsia="仿宋_GB2312"/>
                <w:color w:val="000000" w:themeColor="text1"/>
                <w:sz w:val="18"/>
                <w:szCs w:val="18"/>
                <w:lang w:eastAsia="zh-CN"/>
              </w:rPr>
              <w:t>《</w:t>
            </w:r>
            <w:r>
              <w:rPr>
                <w:rFonts w:hint="eastAsia" w:eastAsia="仿宋_GB2312"/>
                <w:color w:val="000000" w:themeColor="text1"/>
                <w:sz w:val="18"/>
                <w:szCs w:val="18"/>
              </w:rPr>
              <w:t>广西壮族自治区</w:t>
            </w:r>
            <w:r>
              <w:rPr>
                <w:rFonts w:eastAsia="仿宋_GB2312"/>
                <w:color w:val="000000" w:themeColor="text1"/>
                <w:sz w:val="18"/>
                <w:szCs w:val="18"/>
              </w:rPr>
              <w:t>“七五”普法规划</w:t>
            </w:r>
            <w:r>
              <w:rPr>
                <w:rFonts w:hint="eastAsia" w:eastAsia="仿宋_GB2312"/>
                <w:color w:val="000000" w:themeColor="text1"/>
                <w:sz w:val="18"/>
                <w:szCs w:val="18"/>
                <w:lang w:eastAsia="zh-CN"/>
              </w:rPr>
              <w:t>》</w:t>
            </w:r>
          </w:p>
        </w:tc>
        <w:tc>
          <w:tcPr>
            <w:tcW w:w="1800"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widowControl/>
              <w:jc w:val="left"/>
              <w:textAlignment w:val="center"/>
              <w:rPr>
                <w:rFonts w:ascii="仿宋_GB2312" w:hAnsi="宋体" w:eastAsia="仿宋_GB2312"/>
                <w:color w:val="000000" w:themeColor="text1"/>
                <w:sz w:val="18"/>
                <w:szCs w:val="18"/>
              </w:rPr>
            </w:pPr>
            <w:r>
              <w:rPr>
                <w:rFonts w:ascii="仿宋_GB2312" w:hAnsi="宋体" w:eastAsia="仿宋_GB2312"/>
                <w:color w:val="000000" w:themeColor="text1"/>
                <w:sz w:val="18"/>
                <w:szCs w:val="18"/>
              </w:rPr>
              <w:t xml:space="preserve">■政府网站  ■两微一端    ■广播电视  ■纸质媒体    ■入户/现场     </w:t>
            </w:r>
          </w:p>
          <w:p>
            <w:pPr>
              <w:widowControl/>
              <w:jc w:val="left"/>
              <w:textAlignment w:val="center"/>
              <w:rPr>
                <w:rFonts w:ascii="仿宋_GB2312" w:hAnsi="宋体" w:eastAsia="仿宋_GB2312"/>
                <w:color w:val="000000" w:themeColor="text1"/>
                <w:sz w:val="18"/>
                <w:szCs w:val="18"/>
              </w:rPr>
            </w:pPr>
            <w:r>
              <w:rPr>
                <w:rFonts w:ascii="仿宋_GB2312" w:hAnsi="宋体" w:eastAsia="仿宋_GB2312"/>
                <w:color w:val="000000" w:themeColor="text1"/>
                <w:sz w:val="18"/>
                <w:szCs w:val="18"/>
              </w:rPr>
              <w:t>■社区/企事业单位/村公示栏（电子屏）</w:t>
            </w:r>
          </w:p>
          <w:p>
            <w:pPr>
              <w:widowControl/>
              <w:jc w:val="left"/>
              <w:textAlignment w:val="center"/>
              <w:rPr>
                <w:rFonts w:ascii="仿宋_GB2312" w:hAnsi="宋体" w:eastAsia="仿宋_GB2312"/>
                <w:color w:val="000000" w:themeColor="text1"/>
                <w:sz w:val="18"/>
                <w:szCs w:val="18"/>
              </w:rPr>
            </w:pPr>
            <w:r>
              <w:rPr>
                <w:rFonts w:ascii="仿宋_GB2312" w:hAnsi="宋体" w:eastAsia="仿宋_GB2312"/>
                <w:color w:val="000000" w:themeColor="text1"/>
                <w:sz w:val="18"/>
                <w:szCs w:val="18"/>
              </w:rPr>
              <w:t>■其他法律服务网</w:t>
            </w:r>
          </w:p>
          <w:p>
            <w:pPr>
              <w:widowControl/>
              <w:jc w:val="left"/>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注：有关公开信息可推送或归集至本省级法律服务网。</w:t>
            </w:r>
          </w:p>
        </w:tc>
        <w:tc>
          <w:tcPr>
            <w:tcW w:w="54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olor w:val="000000" w:themeColor="text1"/>
                <w:sz w:val="18"/>
                <w:szCs w:val="18"/>
              </w:rPr>
            </w:pPr>
          </w:p>
        </w:tc>
        <w:tc>
          <w:tcPr>
            <w:tcW w:w="54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2</w:t>
            </w:r>
          </w:p>
        </w:tc>
        <w:tc>
          <w:tcPr>
            <w:tcW w:w="1072" w:type="dxa"/>
            <w:vMerge w:val="continue"/>
            <w:vAlign w:val="center"/>
          </w:tcPr>
          <w:p>
            <w:pPr>
              <w:jc w:val="center"/>
              <w:rPr>
                <w:rFonts w:ascii="仿宋_GB2312" w:hAnsi="宋体" w:eastAsia="仿宋_GB2312"/>
                <w:color w:val="000000" w:themeColor="text1"/>
                <w:sz w:val="18"/>
                <w:szCs w:val="18"/>
              </w:rPr>
            </w:pP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推广法治文化服务</w:t>
            </w:r>
          </w:p>
        </w:tc>
        <w:tc>
          <w:tcPr>
            <w:tcW w:w="1620" w:type="dxa"/>
            <w:vAlign w:val="center"/>
          </w:tcPr>
          <w:p>
            <w:pPr>
              <w:tabs>
                <w:tab w:val="center" w:pos="4153"/>
                <w:tab w:val="right" w:pos="8306"/>
              </w:tabs>
              <w:snapToGrid w:val="0"/>
              <w:spacing w:line="360" w:lineRule="auto"/>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1.</w:t>
            </w:r>
            <w:r>
              <w:rPr>
                <w:rFonts w:hint="eastAsia" w:ascii="仿宋_GB2312" w:hAnsi="宋体" w:eastAsia="仿宋_GB2312"/>
                <w:color w:val="000000" w:themeColor="text1"/>
                <w:sz w:val="18"/>
                <w:szCs w:val="18"/>
              </w:rPr>
              <w:t>辖区内法治文化阵地信息；</w:t>
            </w:r>
          </w:p>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2.</w:t>
            </w:r>
            <w:r>
              <w:rPr>
                <w:rFonts w:hint="eastAsia" w:ascii="仿宋_GB2312" w:hAnsi="宋体" w:eastAsia="仿宋_GB2312"/>
                <w:color w:val="000000" w:themeColor="text1"/>
                <w:sz w:val="18"/>
                <w:szCs w:val="18"/>
              </w:rPr>
              <w:t>法治文化作品、产品</w:t>
            </w:r>
          </w:p>
        </w:tc>
        <w:tc>
          <w:tcPr>
            <w:tcW w:w="1980" w:type="dxa"/>
            <w:vAlign w:val="center"/>
          </w:tcPr>
          <w:p>
            <w:pPr>
              <w:rPr>
                <w:rFonts w:eastAsia="仿宋_GB2312"/>
                <w:color w:val="000000" w:themeColor="text1"/>
                <w:sz w:val="18"/>
                <w:szCs w:val="18"/>
              </w:rPr>
            </w:pPr>
            <w:r>
              <w:rPr>
                <w:rFonts w:eastAsia="仿宋_GB2312"/>
                <w:color w:val="000000" w:themeColor="text1"/>
                <w:sz w:val="18"/>
                <w:szCs w:val="18"/>
              </w:rPr>
              <w:t>《中共中央、国务院转发&lt;中央宣传部、司法部关于在公民中开展</w:t>
            </w:r>
            <w:r>
              <w:rPr>
                <w:rFonts w:hint="eastAsia" w:eastAsia="仿宋_GB2312"/>
                <w:color w:val="000000" w:themeColor="text1"/>
                <w:sz w:val="18"/>
                <w:szCs w:val="18"/>
              </w:rPr>
              <w:t>法制宣传</w:t>
            </w:r>
            <w:r>
              <w:rPr>
                <w:rFonts w:eastAsia="仿宋_GB2312"/>
                <w:color w:val="000000" w:themeColor="text1"/>
                <w:sz w:val="18"/>
                <w:szCs w:val="18"/>
              </w:rPr>
              <w:t>教育的第七个五年规划（2016－2020年）&gt;》（中发〔2016〕11号）、</w:t>
            </w:r>
            <w:r>
              <w:rPr>
                <w:rFonts w:hint="eastAsia" w:eastAsia="仿宋_GB2312"/>
                <w:color w:val="000000" w:themeColor="text1"/>
                <w:sz w:val="18"/>
                <w:szCs w:val="18"/>
                <w:lang w:eastAsia="zh-CN"/>
              </w:rPr>
              <w:t>《</w:t>
            </w:r>
            <w:r>
              <w:rPr>
                <w:rFonts w:hint="eastAsia" w:eastAsia="仿宋_GB2312"/>
                <w:color w:val="000000" w:themeColor="text1"/>
                <w:sz w:val="18"/>
                <w:szCs w:val="18"/>
              </w:rPr>
              <w:t>广西壮族自治区</w:t>
            </w:r>
            <w:r>
              <w:rPr>
                <w:rFonts w:eastAsia="仿宋_GB2312"/>
                <w:color w:val="000000" w:themeColor="text1"/>
                <w:sz w:val="18"/>
                <w:szCs w:val="18"/>
              </w:rPr>
              <w:t>“七五”普法规划</w:t>
            </w:r>
            <w:r>
              <w:rPr>
                <w:rFonts w:hint="eastAsia" w:eastAsia="仿宋_GB2312"/>
                <w:color w:val="000000" w:themeColor="text1"/>
                <w:sz w:val="18"/>
                <w:szCs w:val="18"/>
                <w:lang w:eastAsia="zh-CN"/>
              </w:rPr>
              <w:t>》</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widowControl/>
              <w:jc w:val="left"/>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同上</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3</w:t>
            </w:r>
          </w:p>
        </w:tc>
        <w:tc>
          <w:tcPr>
            <w:tcW w:w="1072" w:type="dxa"/>
            <w:vMerge w:val="continue"/>
            <w:vAlign w:val="center"/>
          </w:tcPr>
          <w:p>
            <w:pPr>
              <w:jc w:val="center"/>
              <w:rPr>
                <w:rFonts w:ascii="仿宋_GB2312" w:hAnsi="宋体" w:eastAsia="仿宋_GB2312"/>
                <w:color w:val="000000" w:themeColor="text1"/>
                <w:sz w:val="18"/>
                <w:szCs w:val="18"/>
              </w:rPr>
            </w:pP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对在法制宣传教育工作中做出显著成绩的单位和个人进行表彰奖励</w:t>
            </w:r>
          </w:p>
        </w:tc>
        <w:tc>
          <w:tcPr>
            <w:tcW w:w="1620" w:type="dxa"/>
            <w:vAlign w:val="center"/>
          </w:tcPr>
          <w:p>
            <w:pPr>
              <w:widowControl/>
              <w:textAlignment w:val="center"/>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1.</w:t>
            </w:r>
            <w:r>
              <w:rPr>
                <w:rFonts w:hint="eastAsia" w:ascii="仿宋_GB2312" w:hAnsi="宋体" w:eastAsia="仿宋_GB2312"/>
                <w:color w:val="000000" w:themeColor="text1"/>
                <w:sz w:val="18"/>
                <w:szCs w:val="18"/>
              </w:rPr>
              <w:t>评选表彰通知；</w:t>
            </w:r>
            <w:r>
              <w:rPr>
                <w:rFonts w:hint="eastAsia" w:ascii="仿宋_GB2312" w:hAnsi="宋体" w:eastAsia="仿宋_GB2312"/>
                <w:color w:val="000000" w:themeColor="text1"/>
                <w:sz w:val="18"/>
                <w:szCs w:val="18"/>
                <w:lang w:val="en-US" w:eastAsia="zh-CN"/>
              </w:rPr>
              <w:t>2.</w:t>
            </w:r>
            <w:r>
              <w:rPr>
                <w:rFonts w:hint="eastAsia" w:ascii="仿宋_GB2312" w:hAnsi="宋体" w:eastAsia="仿宋_GB2312"/>
                <w:color w:val="000000" w:themeColor="text1"/>
                <w:sz w:val="18"/>
                <w:szCs w:val="18"/>
              </w:rPr>
              <w:t>先进集体和个人申报表（空白表）；</w:t>
            </w:r>
          </w:p>
          <w:p>
            <w:pPr>
              <w:widowControl/>
              <w:textAlignment w:val="center"/>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3.</w:t>
            </w:r>
            <w:r>
              <w:rPr>
                <w:rFonts w:hint="eastAsia" w:ascii="仿宋_GB2312" w:hAnsi="宋体" w:eastAsia="仿宋_GB2312"/>
                <w:color w:val="000000" w:themeColor="text1"/>
                <w:sz w:val="18"/>
                <w:szCs w:val="18"/>
              </w:rPr>
              <w:t>拟表彰的先进集体先进个人名单；</w:t>
            </w:r>
          </w:p>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4.</w:t>
            </w:r>
            <w:r>
              <w:rPr>
                <w:rFonts w:hint="eastAsia" w:ascii="仿宋_GB2312" w:hAnsi="宋体" w:eastAsia="仿宋_GB2312"/>
                <w:color w:val="000000" w:themeColor="text1"/>
                <w:sz w:val="18"/>
                <w:szCs w:val="18"/>
              </w:rPr>
              <w:t>表彰决定</w:t>
            </w:r>
          </w:p>
        </w:tc>
        <w:tc>
          <w:tcPr>
            <w:tcW w:w="1980" w:type="dxa"/>
            <w:vAlign w:val="center"/>
          </w:tcPr>
          <w:p>
            <w:pPr>
              <w:rPr>
                <w:rFonts w:eastAsia="仿宋_GB2312"/>
                <w:color w:val="000000" w:themeColor="text1"/>
                <w:sz w:val="18"/>
                <w:szCs w:val="18"/>
              </w:rPr>
            </w:pPr>
            <w:r>
              <w:rPr>
                <w:rFonts w:eastAsia="仿宋_GB2312"/>
                <w:color w:val="000000" w:themeColor="text1"/>
                <w:sz w:val="18"/>
                <w:szCs w:val="18"/>
              </w:rPr>
              <w:t>《中共中央、国务院转发&lt;中央宣传部、司法部关于在公民中开展</w:t>
            </w:r>
            <w:r>
              <w:rPr>
                <w:rFonts w:hint="eastAsia" w:eastAsia="仿宋_GB2312"/>
                <w:color w:val="000000" w:themeColor="text1"/>
                <w:sz w:val="18"/>
                <w:szCs w:val="18"/>
              </w:rPr>
              <w:t>法制宣传</w:t>
            </w:r>
            <w:r>
              <w:rPr>
                <w:rFonts w:eastAsia="仿宋_GB2312"/>
                <w:color w:val="000000" w:themeColor="text1"/>
                <w:sz w:val="18"/>
                <w:szCs w:val="18"/>
              </w:rPr>
              <w:t>教育的第七个五年规划（2016－2020年）&gt;》（中发〔2016〕11号）、</w:t>
            </w:r>
            <w:r>
              <w:rPr>
                <w:rFonts w:hint="eastAsia" w:eastAsia="仿宋_GB2312"/>
                <w:color w:val="000000" w:themeColor="text1"/>
                <w:sz w:val="18"/>
                <w:szCs w:val="18"/>
                <w:lang w:eastAsia="zh-CN"/>
              </w:rPr>
              <w:t>《</w:t>
            </w:r>
            <w:r>
              <w:rPr>
                <w:rFonts w:hint="eastAsia" w:eastAsia="仿宋_GB2312"/>
                <w:color w:val="000000" w:themeColor="text1"/>
                <w:sz w:val="18"/>
                <w:szCs w:val="18"/>
              </w:rPr>
              <w:t>广西壮族自治区</w:t>
            </w:r>
            <w:r>
              <w:rPr>
                <w:rFonts w:eastAsia="仿宋_GB2312"/>
                <w:color w:val="000000" w:themeColor="text1"/>
                <w:sz w:val="18"/>
                <w:szCs w:val="18"/>
              </w:rPr>
              <w:t>“七五”普法规划</w:t>
            </w:r>
            <w:r>
              <w:rPr>
                <w:rFonts w:hint="eastAsia" w:eastAsia="仿宋_GB2312"/>
                <w:color w:val="000000" w:themeColor="text1"/>
                <w:sz w:val="18"/>
                <w:szCs w:val="18"/>
                <w:lang w:eastAsia="zh-CN"/>
              </w:rPr>
              <w:t>》</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同上</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hint="eastAsia" w:ascii="仿宋_GB2312" w:hAnsi="宋体" w:eastAsia="仿宋_GB2312"/>
                <w:color w:val="000000" w:themeColor="text1"/>
                <w:sz w:val="18"/>
                <w:szCs w:val="18"/>
                <w:lang w:val="en-US" w:eastAsia="zh-CN"/>
              </w:rPr>
            </w:pPr>
            <w:r>
              <w:rPr>
                <w:rFonts w:hint="eastAsia" w:ascii="仿宋_GB2312" w:hAnsi="宋体" w:eastAsia="仿宋_GB2312"/>
                <w:color w:val="000000" w:themeColor="text1"/>
                <w:sz w:val="18"/>
                <w:szCs w:val="18"/>
                <w:lang w:val="en-US" w:eastAsia="zh-CN"/>
              </w:rPr>
              <w:t>4</w:t>
            </w:r>
          </w:p>
        </w:tc>
        <w:tc>
          <w:tcPr>
            <w:tcW w:w="1072" w:type="dxa"/>
            <w:vAlign w:val="center"/>
          </w:tcPr>
          <w:p>
            <w:pPr>
              <w:jc w:val="center"/>
              <w:rPr>
                <w:rFonts w:hint="eastAsia" w:ascii="仿宋_GB2312" w:hAnsi="宋体" w:eastAsia="仿宋_GB2312"/>
                <w:color w:val="000000" w:themeColor="text1"/>
                <w:sz w:val="18"/>
                <w:szCs w:val="18"/>
                <w:lang w:eastAsia="zh-CN"/>
              </w:rPr>
            </w:pPr>
            <w:r>
              <w:rPr>
                <w:rFonts w:hint="eastAsia" w:ascii="仿宋_GB2312" w:hAnsi="宋体" w:eastAsia="仿宋_GB2312"/>
                <w:color w:val="000000" w:themeColor="text1"/>
                <w:sz w:val="18"/>
                <w:szCs w:val="18"/>
                <w:lang w:eastAsia="zh-CN"/>
              </w:rPr>
              <w:t>律师</w:t>
            </w:r>
          </w:p>
        </w:tc>
        <w:tc>
          <w:tcPr>
            <w:tcW w:w="1268" w:type="dxa"/>
            <w:vAlign w:val="center"/>
          </w:tcPr>
          <w:p>
            <w:pPr>
              <w:widowControl/>
              <w:textAlignment w:val="center"/>
              <w:rPr>
                <w:rFonts w:hint="eastAsia" w:ascii="仿宋_GB2312" w:hAnsi="宋体" w:eastAsia="仿宋_GB2312"/>
                <w:color w:val="000000" w:themeColor="text1"/>
                <w:sz w:val="18"/>
                <w:szCs w:val="18"/>
                <w:lang w:eastAsia="zh-CN"/>
              </w:rPr>
            </w:pPr>
            <w:r>
              <w:rPr>
                <w:rFonts w:hint="eastAsia" w:ascii="仿宋_GB2312" w:hAnsi="宋体" w:eastAsia="仿宋_GB2312"/>
                <w:color w:val="000000" w:themeColor="text1"/>
                <w:sz w:val="18"/>
                <w:szCs w:val="18"/>
                <w:lang w:eastAsia="zh-CN"/>
              </w:rPr>
              <w:t>对没有取得律师执业证书以律师名义从事法律业务行为的处罚</w:t>
            </w:r>
          </w:p>
        </w:tc>
        <w:tc>
          <w:tcPr>
            <w:tcW w:w="1620" w:type="dxa"/>
            <w:vAlign w:val="center"/>
          </w:tcPr>
          <w:p>
            <w:pPr>
              <w:widowControl/>
              <w:textAlignment w:val="center"/>
              <w:rPr>
                <w:rFonts w:hint="default" w:ascii="仿宋_GB2312" w:hAnsi="宋体" w:eastAsia="仿宋_GB2312"/>
                <w:color w:val="000000" w:themeColor="text1"/>
                <w:sz w:val="18"/>
                <w:szCs w:val="18"/>
                <w:lang w:val="en-US" w:eastAsia="zh-CN"/>
              </w:rPr>
            </w:pPr>
            <w:r>
              <w:rPr>
                <w:rFonts w:hint="eastAsia" w:ascii="仿宋_GB2312" w:hAnsi="宋体" w:eastAsia="仿宋_GB2312"/>
                <w:color w:val="000000" w:themeColor="text1"/>
                <w:sz w:val="18"/>
                <w:szCs w:val="18"/>
                <w:lang w:val="en-US" w:eastAsia="zh-CN"/>
              </w:rPr>
              <w:t>行政处罚决定或 行政处罚决定书</w:t>
            </w:r>
          </w:p>
        </w:tc>
        <w:tc>
          <w:tcPr>
            <w:tcW w:w="1980" w:type="dxa"/>
            <w:vAlign w:val="center"/>
          </w:tcPr>
          <w:p>
            <w:pPr>
              <w:rPr>
                <w:rFonts w:hint="eastAsia" w:eastAsia="仿宋_GB2312"/>
                <w:color w:val="000000" w:themeColor="text1"/>
                <w:sz w:val="18"/>
                <w:szCs w:val="18"/>
                <w:lang w:eastAsia="zh-CN"/>
              </w:rPr>
            </w:pPr>
            <w:r>
              <w:rPr>
                <w:rFonts w:hint="eastAsia" w:eastAsia="仿宋_GB2312"/>
                <w:color w:val="000000" w:themeColor="text1"/>
                <w:sz w:val="18"/>
                <w:szCs w:val="18"/>
                <w:lang w:eastAsia="zh-CN"/>
              </w:rPr>
              <w:t>《律师法》</w:t>
            </w:r>
          </w:p>
        </w:tc>
        <w:tc>
          <w:tcPr>
            <w:tcW w:w="1800" w:type="dxa"/>
            <w:vAlign w:val="center"/>
          </w:tcPr>
          <w:p>
            <w:pPr>
              <w:rPr>
                <w:rFonts w:hint="default" w:ascii="仿宋_GB2312" w:hAnsi="宋体" w:eastAsia="仿宋_GB2312"/>
                <w:color w:val="000000" w:themeColor="text1"/>
                <w:sz w:val="18"/>
                <w:szCs w:val="18"/>
                <w:lang w:val="en-US" w:eastAsia="zh-CN"/>
              </w:rPr>
            </w:pPr>
            <w:r>
              <w:rPr>
                <w:rFonts w:hint="eastAsia" w:ascii="仿宋_GB2312" w:hAnsi="宋体" w:eastAsia="仿宋_GB2312"/>
                <w:color w:val="000000" w:themeColor="text1"/>
                <w:sz w:val="18"/>
                <w:szCs w:val="18"/>
                <w:lang w:eastAsia="zh-CN"/>
              </w:rPr>
              <w:t>自制作或获取该信息之日起</w:t>
            </w:r>
            <w:r>
              <w:rPr>
                <w:rFonts w:hint="eastAsia" w:ascii="仿宋_GB2312" w:hAnsi="宋体" w:eastAsia="仿宋_GB2312"/>
                <w:color w:val="000000" w:themeColor="text1"/>
                <w:sz w:val="18"/>
                <w:szCs w:val="18"/>
                <w:lang w:val="en-US" w:eastAsia="zh-CN"/>
              </w:rPr>
              <w:t>20个工作日内公开</w:t>
            </w:r>
          </w:p>
        </w:tc>
        <w:tc>
          <w:tcPr>
            <w:tcW w:w="900" w:type="dxa"/>
            <w:vAlign w:val="center"/>
          </w:tcPr>
          <w:p>
            <w:pPr>
              <w:widowControl/>
              <w:jc w:val="center"/>
              <w:textAlignment w:val="center"/>
              <w:rPr>
                <w:rFonts w:hint="eastAsia" w:ascii="仿宋_GB2312" w:hAnsi="宋体" w:eastAsia="仿宋_GB2312"/>
                <w:color w:val="000000" w:themeColor="text1"/>
                <w:sz w:val="18"/>
                <w:szCs w:val="18"/>
                <w:lang w:eastAsia="zh-CN"/>
              </w:rPr>
            </w:pPr>
            <w:r>
              <w:rPr>
                <w:rFonts w:hint="eastAsia" w:ascii="仿宋_GB2312" w:hAnsi="宋体" w:eastAsia="仿宋_GB2312"/>
                <w:color w:val="000000" w:themeColor="text1"/>
                <w:sz w:val="18"/>
                <w:szCs w:val="18"/>
                <w:lang w:eastAsia="zh-CN"/>
              </w:rPr>
              <w:t>荔浦市司法局</w:t>
            </w:r>
          </w:p>
        </w:tc>
        <w:tc>
          <w:tcPr>
            <w:tcW w:w="2340" w:type="dxa"/>
            <w:vAlign w:val="center"/>
          </w:tcPr>
          <w:p>
            <w:pPr>
              <w:rPr>
                <w:rFonts w:hint="eastAsia" w:ascii="仿宋_GB2312" w:hAnsi="宋体" w:eastAsia="仿宋_GB2312"/>
                <w:color w:val="000000" w:themeColor="text1"/>
                <w:sz w:val="18"/>
                <w:szCs w:val="18"/>
                <w:lang w:eastAsia="zh-CN"/>
              </w:rPr>
            </w:pPr>
            <w:r>
              <w:rPr>
                <w:rFonts w:hint="eastAsia" w:ascii="仿宋_GB2312" w:hAnsi="宋体" w:eastAsia="仿宋_GB2312"/>
                <w:color w:val="000000" w:themeColor="text1"/>
                <w:sz w:val="18"/>
                <w:szCs w:val="18"/>
                <w:lang w:eastAsia="zh-CN"/>
              </w:rPr>
              <w:t>同上</w:t>
            </w:r>
          </w:p>
        </w:tc>
        <w:tc>
          <w:tcPr>
            <w:tcW w:w="540" w:type="dxa"/>
            <w:vAlign w:val="center"/>
          </w:tcPr>
          <w:p>
            <w:pPr>
              <w:jc w:val="center"/>
              <w:rPr>
                <w:rFonts w:hint="eastAsia" w:ascii="仿宋_GB2312" w:hAnsi="宋体" w:eastAsia="仿宋_GB2312" w:cstheme="minorBidi"/>
                <w:color w:val="000000" w:themeColor="text1"/>
                <w:kern w:val="2"/>
                <w:sz w:val="18"/>
                <w:szCs w:val="18"/>
                <w:lang w:val="en-US" w:eastAsia="zh-CN" w:bidi="ar-SA"/>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stheme="minorBidi"/>
                <w:color w:val="000000" w:themeColor="text1"/>
                <w:kern w:val="2"/>
                <w:sz w:val="18"/>
                <w:szCs w:val="18"/>
                <w:lang w:val="en-US" w:eastAsia="zh-CN" w:bidi="ar-SA"/>
              </w:rPr>
            </w:pPr>
          </w:p>
        </w:tc>
        <w:tc>
          <w:tcPr>
            <w:tcW w:w="540" w:type="dxa"/>
            <w:vAlign w:val="center"/>
          </w:tcPr>
          <w:p>
            <w:pPr>
              <w:jc w:val="center"/>
              <w:rPr>
                <w:rFonts w:hint="eastAsia" w:ascii="仿宋_GB2312" w:hAnsi="宋体" w:eastAsia="仿宋_GB2312" w:cstheme="minorBidi"/>
                <w:color w:val="000000" w:themeColor="text1"/>
                <w:kern w:val="2"/>
                <w:sz w:val="18"/>
                <w:szCs w:val="18"/>
                <w:lang w:val="en-US" w:eastAsia="zh-CN" w:bidi="ar-SA"/>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stheme="minorBidi"/>
                <w:color w:val="000000" w:themeColor="text1"/>
                <w:kern w:val="2"/>
                <w:sz w:val="18"/>
                <w:szCs w:val="18"/>
                <w:lang w:val="en-US" w:eastAsia="zh-CN" w:bidi="ar-SA"/>
              </w:rPr>
            </w:pPr>
          </w:p>
        </w:tc>
        <w:tc>
          <w:tcPr>
            <w:tcW w:w="540" w:type="dxa"/>
            <w:vAlign w:val="center"/>
          </w:tcPr>
          <w:p>
            <w:pPr>
              <w:jc w:val="center"/>
              <w:rPr>
                <w:rFonts w:hint="eastAsia" w:ascii="仿宋_GB2312" w:hAnsi="宋体" w:eastAsia="仿宋_GB2312" w:cstheme="minorBidi"/>
                <w:color w:val="000000" w:themeColor="text1"/>
                <w:kern w:val="2"/>
                <w:sz w:val="18"/>
                <w:szCs w:val="18"/>
                <w:lang w:val="en-US" w:eastAsia="zh-CN" w:bidi="ar-SA"/>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5</w:t>
            </w:r>
          </w:p>
        </w:tc>
        <w:tc>
          <w:tcPr>
            <w:tcW w:w="1072"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公证</w:t>
            </w:r>
          </w:p>
        </w:tc>
        <w:tc>
          <w:tcPr>
            <w:tcW w:w="1268" w:type="dxa"/>
            <w:vAlign w:val="center"/>
          </w:tcPr>
          <w:p>
            <w:pP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公证员一般任职执业审核、考核任职执业审核</w:t>
            </w:r>
          </w:p>
        </w:tc>
        <w:tc>
          <w:tcPr>
            <w:tcW w:w="1620" w:type="dxa"/>
            <w:vAlign w:val="center"/>
          </w:tcPr>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审查（考核）意见</w:t>
            </w:r>
          </w:p>
        </w:tc>
        <w:tc>
          <w:tcPr>
            <w:tcW w:w="1980" w:type="dxa"/>
            <w:vAlign w:val="center"/>
          </w:tcPr>
          <w:p>
            <w:pPr>
              <w:rPr>
                <w:rFonts w:eastAsia="仿宋_GB2312"/>
                <w:color w:val="000000" w:themeColor="text1"/>
                <w:sz w:val="18"/>
                <w:szCs w:val="18"/>
              </w:rPr>
            </w:pPr>
            <w:r>
              <w:rPr>
                <w:rFonts w:eastAsia="仿宋_GB2312"/>
                <w:color w:val="000000" w:themeColor="text1"/>
                <w:sz w:val="18"/>
                <w:szCs w:val="18"/>
              </w:rPr>
              <w:t>《</w:t>
            </w:r>
            <w:r>
              <w:rPr>
                <w:rFonts w:hint="eastAsia" w:eastAsia="仿宋_GB2312"/>
                <w:color w:val="000000" w:themeColor="text1"/>
                <w:sz w:val="18"/>
                <w:szCs w:val="18"/>
                <w:lang w:eastAsia="zh-CN"/>
              </w:rPr>
              <w:t>中华人民共和国</w:t>
            </w:r>
            <w:r>
              <w:rPr>
                <w:rFonts w:eastAsia="仿宋_GB2312"/>
                <w:color w:val="000000" w:themeColor="text1"/>
                <w:sz w:val="18"/>
                <w:szCs w:val="18"/>
              </w:rPr>
              <w:t>公证法》、《公证员执业管理办法》（司法部令第102号）</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widowControl/>
              <w:jc w:val="left"/>
              <w:textAlignment w:val="center"/>
              <w:rPr>
                <w:rFonts w:ascii="仿宋_GB2312" w:hAnsi="宋体" w:eastAsia="仿宋_GB2312"/>
                <w:color w:val="000000" w:themeColor="text1"/>
                <w:sz w:val="18"/>
                <w:szCs w:val="18"/>
              </w:rPr>
            </w:pP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ascii="仿宋_GB2312" w:hAnsi="宋体" w:eastAsia="仿宋_GB2312"/>
                <w:color w:val="000000" w:themeColor="text1"/>
                <w:sz w:val="18"/>
                <w:szCs w:val="18"/>
              </w:rPr>
              <w:t xml:space="preserve">精准推送 </w:t>
            </w:r>
          </w:p>
        </w:tc>
        <w:tc>
          <w:tcPr>
            <w:tcW w:w="540" w:type="dxa"/>
            <w:vAlign w:val="center"/>
          </w:tcPr>
          <w:p>
            <w:pPr>
              <w:jc w:val="center"/>
              <w:rPr>
                <w:rFonts w:ascii="仿宋_GB2312" w:hAnsi="宋体" w:eastAsia="仿宋_GB2312"/>
                <w:color w:val="000000" w:themeColor="text1"/>
                <w:sz w:val="18"/>
                <w:szCs w:val="18"/>
              </w:rPr>
            </w:pPr>
          </w:p>
        </w:tc>
        <w:tc>
          <w:tcPr>
            <w:tcW w:w="90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申请人</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jc w:val="center"/>
        </w:trPr>
        <w:tc>
          <w:tcPr>
            <w:tcW w:w="54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6</w:t>
            </w:r>
          </w:p>
        </w:tc>
        <w:tc>
          <w:tcPr>
            <w:tcW w:w="1072"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法律援助</w:t>
            </w: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法律援助服务</w:t>
            </w:r>
          </w:p>
        </w:tc>
        <w:tc>
          <w:tcPr>
            <w:tcW w:w="1620" w:type="dxa"/>
            <w:vAlign w:val="center"/>
          </w:tcPr>
          <w:p>
            <w:pPr>
              <w:tabs>
                <w:tab w:val="center" w:pos="4153"/>
                <w:tab w:val="right" w:pos="8306"/>
              </w:tabs>
              <w:snapToGrid w:val="0"/>
              <w:spacing w:line="360" w:lineRule="auto"/>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1.</w:t>
            </w:r>
            <w:r>
              <w:rPr>
                <w:rFonts w:hint="eastAsia" w:ascii="仿宋_GB2312" w:hAnsi="宋体" w:eastAsia="仿宋_GB2312"/>
                <w:color w:val="000000" w:themeColor="text1"/>
                <w:sz w:val="18"/>
                <w:szCs w:val="18"/>
              </w:rPr>
              <w:t>给予法律援助决定书；</w:t>
            </w:r>
          </w:p>
          <w:p>
            <w:pPr>
              <w:tabs>
                <w:tab w:val="center" w:pos="4153"/>
                <w:tab w:val="right" w:pos="8306"/>
              </w:tabs>
              <w:snapToGrid w:val="0"/>
              <w:spacing w:line="360" w:lineRule="auto"/>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2.</w:t>
            </w:r>
            <w:r>
              <w:rPr>
                <w:rFonts w:hint="eastAsia" w:ascii="仿宋_GB2312" w:hAnsi="宋体" w:eastAsia="仿宋_GB2312"/>
                <w:color w:val="000000" w:themeColor="text1"/>
                <w:sz w:val="18"/>
                <w:szCs w:val="18"/>
              </w:rPr>
              <w:t>不予法律援助决定书；</w:t>
            </w:r>
          </w:p>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3.</w:t>
            </w:r>
            <w:r>
              <w:rPr>
                <w:rFonts w:hint="eastAsia" w:ascii="仿宋_GB2312" w:hAnsi="宋体" w:eastAsia="仿宋_GB2312"/>
                <w:color w:val="000000" w:themeColor="text1"/>
                <w:sz w:val="18"/>
                <w:szCs w:val="18"/>
              </w:rPr>
              <w:t>指派通知书</w:t>
            </w:r>
          </w:p>
        </w:tc>
        <w:tc>
          <w:tcPr>
            <w:tcW w:w="1980" w:type="dxa"/>
            <w:vAlign w:val="center"/>
          </w:tcPr>
          <w:p>
            <w:pPr>
              <w:rPr>
                <w:rFonts w:eastAsia="仿宋_GB2312"/>
                <w:color w:val="000000" w:themeColor="text1"/>
                <w:sz w:val="18"/>
                <w:szCs w:val="18"/>
              </w:rPr>
            </w:pPr>
            <w:r>
              <w:rPr>
                <w:rFonts w:eastAsia="仿宋_GB2312"/>
                <w:color w:val="000000" w:themeColor="text1"/>
                <w:sz w:val="18"/>
                <w:szCs w:val="18"/>
              </w:rPr>
              <w:t>《法律援助条例》（国令第385号）、《</w:t>
            </w:r>
            <w:r>
              <w:rPr>
                <w:rFonts w:hint="eastAsia" w:eastAsia="仿宋_GB2312"/>
                <w:color w:val="000000" w:themeColor="text1"/>
                <w:sz w:val="18"/>
                <w:szCs w:val="18"/>
              </w:rPr>
              <w:t>广西壮族自治区</w:t>
            </w:r>
            <w:r>
              <w:rPr>
                <w:rFonts w:eastAsia="仿宋_GB2312"/>
                <w:color w:val="000000" w:themeColor="text1"/>
                <w:sz w:val="18"/>
                <w:szCs w:val="18"/>
              </w:rPr>
              <w:t>法律援助条例》</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widowControl/>
              <w:jc w:val="left"/>
              <w:textAlignment w:val="center"/>
              <w:rPr>
                <w:rFonts w:ascii="仿宋_GB2312" w:hAnsi="宋体" w:eastAsia="仿宋_GB2312"/>
                <w:color w:val="000000" w:themeColor="text1"/>
                <w:sz w:val="18"/>
                <w:szCs w:val="18"/>
              </w:rPr>
            </w:pP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ascii="仿宋_GB2312" w:hAnsi="宋体" w:eastAsia="仿宋_GB2312"/>
                <w:color w:val="000000" w:themeColor="text1"/>
                <w:sz w:val="18"/>
                <w:szCs w:val="18"/>
              </w:rPr>
              <w:t>精准推送</w:t>
            </w:r>
          </w:p>
        </w:tc>
        <w:tc>
          <w:tcPr>
            <w:tcW w:w="540" w:type="dxa"/>
            <w:vAlign w:val="center"/>
          </w:tcPr>
          <w:p>
            <w:pPr>
              <w:jc w:val="center"/>
              <w:rPr>
                <w:rFonts w:ascii="仿宋_GB2312" w:hAnsi="宋体" w:eastAsia="仿宋_GB2312"/>
                <w:color w:val="000000" w:themeColor="text1"/>
                <w:sz w:val="18"/>
                <w:szCs w:val="18"/>
              </w:rPr>
            </w:pPr>
          </w:p>
        </w:tc>
        <w:tc>
          <w:tcPr>
            <w:tcW w:w="90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法律援助申请人、受指派的律师事务所或其他组织等</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7</w:t>
            </w:r>
          </w:p>
        </w:tc>
        <w:tc>
          <w:tcPr>
            <w:tcW w:w="1072" w:type="dxa"/>
            <w:vMerge w:val="restart"/>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法律援助</w:t>
            </w: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法律援助办案人员办案补贴的审核发放</w:t>
            </w:r>
          </w:p>
        </w:tc>
        <w:tc>
          <w:tcPr>
            <w:tcW w:w="1620" w:type="dxa"/>
            <w:vAlign w:val="center"/>
          </w:tcPr>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案件补贴审核发放表</w:t>
            </w:r>
          </w:p>
        </w:tc>
        <w:tc>
          <w:tcPr>
            <w:tcW w:w="1980" w:type="dxa"/>
            <w:vAlign w:val="center"/>
          </w:tcPr>
          <w:p>
            <w:pPr>
              <w:rPr>
                <w:rFonts w:eastAsia="仿宋_GB2312"/>
                <w:color w:val="000000" w:themeColor="text1"/>
                <w:sz w:val="18"/>
                <w:szCs w:val="18"/>
              </w:rPr>
            </w:pPr>
            <w:r>
              <w:rPr>
                <w:rFonts w:eastAsia="仿宋_GB2312"/>
                <w:color w:val="000000" w:themeColor="text1"/>
                <w:sz w:val="18"/>
                <w:szCs w:val="18"/>
              </w:rPr>
              <w:t>《法律援助条例》（国令第385号）、《</w:t>
            </w:r>
            <w:r>
              <w:rPr>
                <w:rFonts w:hint="eastAsia" w:eastAsia="仿宋_GB2312"/>
                <w:color w:val="000000" w:themeColor="text1"/>
                <w:sz w:val="18"/>
                <w:szCs w:val="18"/>
              </w:rPr>
              <w:t>广西壮族自治区</w:t>
            </w:r>
            <w:r>
              <w:rPr>
                <w:rFonts w:eastAsia="仿宋_GB2312"/>
                <w:color w:val="000000" w:themeColor="text1"/>
                <w:sz w:val="18"/>
                <w:szCs w:val="18"/>
              </w:rPr>
              <w:t>法律援助条例》</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自收到公开申请之日起20个工作日内公开</w:t>
            </w:r>
          </w:p>
        </w:tc>
        <w:tc>
          <w:tcPr>
            <w:tcW w:w="90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widowControl/>
              <w:jc w:val="left"/>
              <w:textAlignment w:val="center"/>
              <w:rPr>
                <w:rFonts w:ascii="仿宋_GB2312" w:hAnsi="宋体" w:eastAsia="仿宋_GB2312"/>
                <w:color w:val="000000" w:themeColor="text1"/>
                <w:sz w:val="18"/>
                <w:szCs w:val="18"/>
              </w:rPr>
            </w:pP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ascii="仿宋_GB2312" w:hAnsi="宋体" w:eastAsia="仿宋_GB2312"/>
                <w:color w:val="000000" w:themeColor="text1"/>
                <w:sz w:val="18"/>
                <w:szCs w:val="18"/>
              </w:rPr>
              <w:t xml:space="preserve">精准推送 </w:t>
            </w:r>
          </w:p>
        </w:tc>
        <w:tc>
          <w:tcPr>
            <w:tcW w:w="540" w:type="dxa"/>
            <w:vAlign w:val="center"/>
          </w:tcPr>
          <w:p>
            <w:pPr>
              <w:jc w:val="center"/>
              <w:rPr>
                <w:rFonts w:ascii="仿宋_GB2312" w:hAnsi="宋体" w:eastAsia="仿宋_GB2312"/>
                <w:color w:val="000000" w:themeColor="text1"/>
                <w:sz w:val="18"/>
                <w:szCs w:val="18"/>
              </w:rPr>
            </w:pPr>
          </w:p>
        </w:tc>
        <w:tc>
          <w:tcPr>
            <w:tcW w:w="90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申请人</w:t>
            </w:r>
          </w:p>
        </w:tc>
        <w:tc>
          <w:tcPr>
            <w:tcW w:w="540" w:type="dxa"/>
            <w:vAlign w:val="center"/>
          </w:tcPr>
          <w:p>
            <w:pPr>
              <w:jc w:val="center"/>
              <w:rPr>
                <w:rFonts w:ascii="仿宋_GB2312" w:hAnsi="宋体" w:eastAsia="仿宋_GB2312"/>
                <w:color w:val="000000" w:themeColor="text1"/>
                <w:sz w:val="18"/>
                <w:szCs w:val="18"/>
              </w:rPr>
            </w:pPr>
          </w:p>
        </w:tc>
        <w:tc>
          <w:tcPr>
            <w:tcW w:w="72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8</w:t>
            </w:r>
          </w:p>
        </w:tc>
        <w:tc>
          <w:tcPr>
            <w:tcW w:w="1072" w:type="dxa"/>
            <w:vMerge w:val="continue"/>
            <w:vAlign w:val="center"/>
          </w:tcPr>
          <w:p>
            <w:pPr>
              <w:jc w:val="center"/>
              <w:rPr>
                <w:rFonts w:ascii="仿宋_GB2312" w:hAnsi="宋体" w:eastAsia="仿宋_GB2312"/>
                <w:color w:val="000000" w:themeColor="text1"/>
                <w:sz w:val="18"/>
                <w:szCs w:val="18"/>
              </w:rPr>
            </w:pP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对法律援助机构不予援助决定异议的审查</w:t>
            </w:r>
          </w:p>
        </w:tc>
        <w:tc>
          <w:tcPr>
            <w:tcW w:w="1620" w:type="dxa"/>
            <w:vAlign w:val="center"/>
          </w:tcPr>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处理决定书</w:t>
            </w:r>
          </w:p>
        </w:tc>
        <w:tc>
          <w:tcPr>
            <w:tcW w:w="1980" w:type="dxa"/>
            <w:vAlign w:val="center"/>
          </w:tcPr>
          <w:p>
            <w:pPr>
              <w:rPr>
                <w:rFonts w:eastAsia="仿宋_GB2312"/>
                <w:color w:val="000000" w:themeColor="text1"/>
                <w:sz w:val="18"/>
                <w:szCs w:val="18"/>
              </w:rPr>
            </w:pPr>
            <w:r>
              <w:rPr>
                <w:rFonts w:eastAsia="仿宋_GB2312"/>
                <w:color w:val="000000" w:themeColor="text1"/>
                <w:sz w:val="18"/>
                <w:szCs w:val="18"/>
              </w:rPr>
              <w:t>《法律援助条例》（国令第385号）、《</w:t>
            </w:r>
            <w:r>
              <w:rPr>
                <w:rFonts w:hint="eastAsia" w:eastAsia="仿宋_GB2312"/>
                <w:color w:val="000000" w:themeColor="text1"/>
                <w:sz w:val="18"/>
                <w:szCs w:val="18"/>
              </w:rPr>
              <w:t>广西壮族自治区</w:t>
            </w:r>
            <w:r>
              <w:rPr>
                <w:rFonts w:eastAsia="仿宋_GB2312"/>
                <w:color w:val="000000" w:themeColor="text1"/>
                <w:sz w:val="18"/>
                <w:szCs w:val="18"/>
              </w:rPr>
              <w:t>法律援助条例》</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自收到公开申请之日起20个工作日内公开</w:t>
            </w:r>
          </w:p>
        </w:tc>
        <w:tc>
          <w:tcPr>
            <w:tcW w:w="90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widowControl/>
              <w:jc w:val="left"/>
              <w:textAlignment w:val="center"/>
              <w:rPr>
                <w:rFonts w:ascii="仿宋_GB2312" w:hAnsi="宋体" w:eastAsia="仿宋_GB2312"/>
                <w:color w:val="000000" w:themeColor="text1"/>
                <w:sz w:val="18"/>
                <w:szCs w:val="18"/>
              </w:rPr>
            </w:pP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ascii="仿宋_GB2312" w:hAnsi="宋体" w:eastAsia="仿宋_GB2312"/>
                <w:color w:val="000000" w:themeColor="text1"/>
                <w:sz w:val="18"/>
                <w:szCs w:val="18"/>
              </w:rPr>
              <w:t>精准推送</w:t>
            </w:r>
          </w:p>
        </w:tc>
        <w:tc>
          <w:tcPr>
            <w:tcW w:w="540" w:type="dxa"/>
            <w:vAlign w:val="center"/>
          </w:tcPr>
          <w:p>
            <w:pPr>
              <w:jc w:val="center"/>
              <w:rPr>
                <w:rFonts w:ascii="仿宋_GB2312" w:hAnsi="宋体" w:eastAsia="仿宋_GB2312"/>
                <w:color w:val="000000" w:themeColor="text1"/>
                <w:sz w:val="18"/>
                <w:szCs w:val="18"/>
              </w:rPr>
            </w:pPr>
          </w:p>
        </w:tc>
        <w:tc>
          <w:tcPr>
            <w:tcW w:w="90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申请人</w:t>
            </w:r>
          </w:p>
        </w:tc>
        <w:tc>
          <w:tcPr>
            <w:tcW w:w="540" w:type="dxa"/>
            <w:vAlign w:val="center"/>
          </w:tcPr>
          <w:p>
            <w:pPr>
              <w:jc w:val="center"/>
              <w:rPr>
                <w:rFonts w:ascii="仿宋_GB2312" w:hAnsi="宋体" w:eastAsia="仿宋_GB2312"/>
                <w:color w:val="000000" w:themeColor="text1"/>
                <w:sz w:val="18"/>
                <w:szCs w:val="18"/>
              </w:rPr>
            </w:pPr>
          </w:p>
        </w:tc>
        <w:tc>
          <w:tcPr>
            <w:tcW w:w="72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9</w:t>
            </w:r>
          </w:p>
        </w:tc>
        <w:tc>
          <w:tcPr>
            <w:tcW w:w="1072" w:type="dxa"/>
            <w:vMerge w:val="continue"/>
            <w:vAlign w:val="center"/>
          </w:tcPr>
          <w:p>
            <w:pPr>
              <w:jc w:val="center"/>
              <w:rPr>
                <w:rFonts w:ascii="仿宋_GB2312" w:hAnsi="宋体" w:eastAsia="仿宋_GB2312"/>
                <w:color w:val="000000" w:themeColor="text1"/>
                <w:sz w:val="18"/>
                <w:szCs w:val="18"/>
              </w:rPr>
            </w:pP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对在法律援助工作中作出突出贡献的组织和个人进行表彰奖励</w:t>
            </w:r>
          </w:p>
        </w:tc>
        <w:tc>
          <w:tcPr>
            <w:tcW w:w="1620" w:type="dxa"/>
            <w:vAlign w:val="center"/>
          </w:tcPr>
          <w:p>
            <w:pPr>
              <w:tabs>
                <w:tab w:val="center" w:pos="4153"/>
                <w:tab w:val="right" w:pos="8306"/>
              </w:tabs>
              <w:snapToGrid w:val="0"/>
              <w:spacing w:line="360" w:lineRule="auto"/>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1.</w:t>
            </w:r>
            <w:r>
              <w:rPr>
                <w:rFonts w:hint="eastAsia" w:ascii="仿宋_GB2312" w:hAnsi="宋体" w:eastAsia="仿宋_GB2312"/>
                <w:color w:val="000000" w:themeColor="text1"/>
                <w:sz w:val="18"/>
                <w:szCs w:val="18"/>
              </w:rPr>
              <w:t>评选表彰通知；</w:t>
            </w:r>
            <w:r>
              <w:rPr>
                <w:rFonts w:hint="eastAsia" w:ascii="仿宋_GB2312" w:hAnsi="宋体" w:eastAsia="仿宋_GB2312"/>
                <w:color w:val="000000" w:themeColor="text1"/>
                <w:sz w:val="18"/>
                <w:szCs w:val="18"/>
                <w:lang w:val="en-US" w:eastAsia="zh-CN"/>
              </w:rPr>
              <w:t>2.</w:t>
            </w:r>
            <w:r>
              <w:rPr>
                <w:rFonts w:hint="eastAsia" w:ascii="仿宋_GB2312" w:hAnsi="宋体" w:eastAsia="仿宋_GB2312"/>
                <w:color w:val="000000" w:themeColor="text1"/>
                <w:sz w:val="18"/>
                <w:szCs w:val="18"/>
              </w:rPr>
              <w:t>先进集体和个人申报表（空白表）；</w:t>
            </w:r>
          </w:p>
          <w:p>
            <w:pPr>
              <w:tabs>
                <w:tab w:val="center" w:pos="4153"/>
                <w:tab w:val="right" w:pos="8306"/>
              </w:tabs>
              <w:snapToGrid w:val="0"/>
              <w:spacing w:line="360" w:lineRule="auto"/>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3.</w:t>
            </w:r>
            <w:r>
              <w:rPr>
                <w:rFonts w:hint="eastAsia" w:ascii="仿宋_GB2312" w:hAnsi="宋体" w:eastAsia="仿宋_GB2312"/>
                <w:color w:val="000000" w:themeColor="text1"/>
                <w:sz w:val="18"/>
                <w:szCs w:val="18"/>
              </w:rPr>
              <w:t>拟表彰的先进集体先进个人名单；</w:t>
            </w:r>
          </w:p>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4.</w:t>
            </w:r>
            <w:r>
              <w:rPr>
                <w:rFonts w:hint="eastAsia" w:ascii="仿宋_GB2312" w:hAnsi="宋体" w:eastAsia="仿宋_GB2312"/>
                <w:color w:val="000000" w:themeColor="text1"/>
                <w:sz w:val="18"/>
                <w:szCs w:val="18"/>
              </w:rPr>
              <w:t>表彰决定</w:t>
            </w:r>
          </w:p>
        </w:tc>
        <w:tc>
          <w:tcPr>
            <w:tcW w:w="1980" w:type="dxa"/>
            <w:vAlign w:val="center"/>
          </w:tcPr>
          <w:p>
            <w:pPr>
              <w:rPr>
                <w:rFonts w:eastAsia="仿宋_GB2312"/>
                <w:color w:val="000000" w:themeColor="text1"/>
                <w:sz w:val="18"/>
                <w:szCs w:val="18"/>
              </w:rPr>
            </w:pPr>
            <w:r>
              <w:rPr>
                <w:rFonts w:eastAsia="仿宋_GB2312"/>
                <w:color w:val="000000" w:themeColor="text1"/>
                <w:sz w:val="18"/>
                <w:szCs w:val="18"/>
              </w:rPr>
              <w:t>《法律援助条例》（国令第385号）、《</w:t>
            </w:r>
            <w:r>
              <w:rPr>
                <w:rFonts w:hint="eastAsia" w:eastAsia="仿宋_GB2312"/>
                <w:color w:val="000000" w:themeColor="text1"/>
                <w:sz w:val="18"/>
                <w:szCs w:val="18"/>
              </w:rPr>
              <w:t>广西壮族自治区</w:t>
            </w:r>
            <w:r>
              <w:rPr>
                <w:rFonts w:eastAsia="仿宋_GB2312"/>
                <w:color w:val="000000" w:themeColor="text1"/>
                <w:sz w:val="18"/>
                <w:szCs w:val="18"/>
              </w:rPr>
              <w:t>法律援助条例》</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 xml:space="preserve">政府网站                                                                                                                                                                                                       </w:t>
            </w:r>
            <w:r>
              <w:rPr>
                <w:rFonts w:hint="eastAsia" w:eastAsia="方正仿宋_GBK" w:cs="方正仿宋_GBK"/>
                <w:color w:val="000000" w:themeColor="text1"/>
                <w:sz w:val="18"/>
                <w:szCs w:val="18"/>
              </w:rPr>
              <w:br w:type="textWrapping"/>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公开查阅点</w:t>
            </w:r>
            <w:r>
              <w:rPr>
                <w:rFonts w:hint="eastAsia" w:eastAsia="方正仿宋_GBK" w:cs="方正仿宋_GBK"/>
                <w:color w:val="000000" w:themeColor="text1"/>
                <w:sz w:val="18"/>
                <w:szCs w:val="18"/>
              </w:rPr>
              <w:br w:type="textWrapping"/>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政务服务中心</w:t>
            </w:r>
          </w:p>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t>□公示栏</w:t>
            </w:r>
          </w:p>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t>□发布会</w:t>
            </w:r>
          </w:p>
          <w:p>
            <w:pPr>
              <w:widowControl/>
              <w:jc w:val="left"/>
              <w:textAlignment w:val="center"/>
              <w:rPr>
                <w:rFonts w:ascii="仿宋_GB2312" w:hAnsi="宋体" w:eastAsia="仿宋_GB2312"/>
                <w:color w:val="000000" w:themeColor="text1"/>
                <w:sz w:val="18"/>
                <w:szCs w:val="18"/>
              </w:rPr>
            </w:pPr>
            <w:r>
              <w:rPr>
                <w:rFonts w:hint="eastAsia" w:eastAsia="方正仿宋_GBK" w:cs="方正仿宋_GBK"/>
                <w:color w:val="000000" w:themeColor="text1"/>
                <w:sz w:val="18"/>
                <w:szCs w:val="18"/>
              </w:rPr>
              <w:t>□两微一端</w:t>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ascii="仿宋_GB2312" w:hAnsi="宋体" w:eastAsia="仿宋_GB2312"/>
                <w:color w:val="000000" w:themeColor="text1"/>
                <w:sz w:val="18"/>
                <w:szCs w:val="18"/>
              </w:rPr>
              <w:t>其他法律服务网</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10</w:t>
            </w:r>
          </w:p>
        </w:tc>
        <w:tc>
          <w:tcPr>
            <w:tcW w:w="1072"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法律援助</w:t>
            </w: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行政处罚决定或行政处罚决定书</w:t>
            </w:r>
          </w:p>
        </w:tc>
        <w:tc>
          <w:tcPr>
            <w:tcW w:w="1980" w:type="dxa"/>
            <w:vAlign w:val="center"/>
          </w:tcPr>
          <w:p>
            <w:pPr>
              <w:rPr>
                <w:rFonts w:eastAsia="仿宋_GB2312"/>
                <w:color w:val="000000" w:themeColor="text1"/>
                <w:sz w:val="18"/>
                <w:szCs w:val="18"/>
              </w:rPr>
            </w:pPr>
            <w:r>
              <w:rPr>
                <w:rFonts w:eastAsia="仿宋_GB2312"/>
                <w:color w:val="000000" w:themeColor="text1"/>
                <w:sz w:val="18"/>
                <w:szCs w:val="18"/>
              </w:rPr>
              <w:t>《法律援助条例》（国令第385号）、《</w:t>
            </w:r>
            <w:r>
              <w:rPr>
                <w:rFonts w:hint="eastAsia" w:eastAsia="仿宋_GB2312"/>
                <w:color w:val="000000" w:themeColor="text1"/>
                <w:sz w:val="18"/>
                <w:szCs w:val="18"/>
              </w:rPr>
              <w:t>广西壮族自治区</w:t>
            </w:r>
            <w:r>
              <w:rPr>
                <w:rFonts w:eastAsia="仿宋_GB2312"/>
                <w:color w:val="000000" w:themeColor="text1"/>
                <w:sz w:val="18"/>
                <w:szCs w:val="18"/>
              </w:rPr>
              <w:t>法律援助条例》</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widowControl/>
              <w:jc w:val="left"/>
              <w:textAlignment w:val="center"/>
              <w:rPr>
                <w:rFonts w:ascii="仿宋_GB2312" w:hAnsi="宋体" w:eastAsia="仿宋_GB2312"/>
                <w:color w:val="000000" w:themeColor="text1"/>
                <w:sz w:val="18"/>
                <w:szCs w:val="18"/>
              </w:rPr>
            </w:pP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 xml:space="preserve">政府网站 </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hint="eastAsia" w:ascii="仿宋_GB2312" w:hAnsi="宋体" w:eastAsia="仿宋_GB2312"/>
                <w:color w:val="000000" w:themeColor="text1"/>
                <w:sz w:val="18"/>
                <w:szCs w:val="18"/>
                <w:lang w:val="en-US" w:eastAsia="zh-CN"/>
              </w:rPr>
            </w:pPr>
            <w:r>
              <w:rPr>
                <w:rFonts w:hint="eastAsia" w:ascii="仿宋_GB2312" w:hAnsi="宋体" w:eastAsia="仿宋_GB2312"/>
                <w:color w:val="000000" w:themeColor="text1"/>
                <w:sz w:val="18"/>
                <w:szCs w:val="18"/>
              </w:rPr>
              <w:t>1</w:t>
            </w:r>
            <w:r>
              <w:rPr>
                <w:rFonts w:hint="eastAsia" w:ascii="仿宋_GB2312" w:hAnsi="宋体" w:eastAsia="仿宋_GB2312"/>
                <w:color w:val="000000" w:themeColor="text1"/>
                <w:sz w:val="18"/>
                <w:szCs w:val="18"/>
                <w:lang w:val="en-US" w:eastAsia="zh-CN"/>
              </w:rPr>
              <w:t>1</w:t>
            </w:r>
          </w:p>
        </w:tc>
        <w:tc>
          <w:tcPr>
            <w:tcW w:w="1072"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基层法律服务</w:t>
            </w: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对基层法律服务所、基层法律服务工作者进行表彰奖励</w:t>
            </w:r>
          </w:p>
        </w:tc>
        <w:tc>
          <w:tcPr>
            <w:tcW w:w="1620" w:type="dxa"/>
            <w:vAlign w:val="center"/>
          </w:tcPr>
          <w:p>
            <w:pPr>
              <w:tabs>
                <w:tab w:val="center" w:pos="4153"/>
                <w:tab w:val="right" w:pos="8306"/>
              </w:tabs>
              <w:snapToGrid w:val="0"/>
              <w:spacing w:line="360" w:lineRule="auto"/>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1.</w:t>
            </w:r>
            <w:r>
              <w:rPr>
                <w:rFonts w:hint="eastAsia" w:ascii="仿宋_GB2312" w:hAnsi="宋体" w:eastAsia="仿宋_GB2312"/>
                <w:color w:val="000000" w:themeColor="text1"/>
                <w:sz w:val="18"/>
                <w:szCs w:val="18"/>
              </w:rPr>
              <w:t>评选表彰通知；</w:t>
            </w:r>
            <w:r>
              <w:rPr>
                <w:rFonts w:hint="eastAsia" w:ascii="仿宋_GB2312" w:hAnsi="宋体" w:eastAsia="仿宋_GB2312"/>
                <w:color w:val="000000" w:themeColor="text1"/>
                <w:sz w:val="18"/>
                <w:szCs w:val="18"/>
                <w:lang w:val="en-US" w:eastAsia="zh-CN"/>
              </w:rPr>
              <w:t>2.</w:t>
            </w:r>
            <w:r>
              <w:rPr>
                <w:rFonts w:hint="eastAsia" w:ascii="仿宋_GB2312" w:hAnsi="宋体" w:eastAsia="仿宋_GB2312"/>
                <w:color w:val="000000" w:themeColor="text1"/>
                <w:sz w:val="18"/>
                <w:szCs w:val="18"/>
              </w:rPr>
              <w:t>先进集体和个人申报表（空白表）；</w:t>
            </w:r>
          </w:p>
          <w:p>
            <w:pPr>
              <w:tabs>
                <w:tab w:val="center" w:pos="4153"/>
                <w:tab w:val="right" w:pos="8306"/>
              </w:tabs>
              <w:snapToGrid w:val="0"/>
              <w:spacing w:line="360" w:lineRule="auto"/>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3.</w:t>
            </w:r>
            <w:r>
              <w:rPr>
                <w:rFonts w:hint="eastAsia" w:ascii="仿宋_GB2312" w:hAnsi="宋体" w:eastAsia="仿宋_GB2312"/>
                <w:color w:val="000000" w:themeColor="text1"/>
                <w:sz w:val="18"/>
                <w:szCs w:val="18"/>
              </w:rPr>
              <w:t>拟表彰的先进集体先进个人名单；</w:t>
            </w:r>
          </w:p>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4.</w:t>
            </w:r>
            <w:r>
              <w:rPr>
                <w:rFonts w:hint="eastAsia" w:ascii="仿宋_GB2312" w:hAnsi="宋体" w:eastAsia="仿宋_GB2312"/>
                <w:color w:val="000000" w:themeColor="text1"/>
                <w:sz w:val="18"/>
                <w:szCs w:val="18"/>
              </w:rPr>
              <w:t>表彰决定</w:t>
            </w:r>
          </w:p>
        </w:tc>
        <w:tc>
          <w:tcPr>
            <w:tcW w:w="1980" w:type="dxa"/>
            <w:vAlign w:val="center"/>
          </w:tcPr>
          <w:p>
            <w:pPr>
              <w:jc w:val="center"/>
              <w:rPr>
                <w:rFonts w:eastAsia="仿宋_GB2312"/>
                <w:color w:val="000000" w:themeColor="text1"/>
                <w:sz w:val="18"/>
                <w:szCs w:val="18"/>
              </w:rPr>
            </w:pPr>
            <w:r>
              <w:rPr>
                <w:rFonts w:hint="eastAsia" w:eastAsia="仿宋_GB2312"/>
                <w:color w:val="000000" w:themeColor="text1"/>
                <w:sz w:val="18"/>
                <w:szCs w:val="18"/>
              </w:rPr>
              <w:t>《基层法律服务所管理办法》(司法部令第137号)</w:t>
            </w:r>
            <w:r>
              <w:rPr>
                <w:rFonts w:eastAsia="仿宋_GB2312"/>
                <w:color w:val="000000" w:themeColor="text1"/>
                <w:sz w:val="18"/>
                <w:szCs w:val="18"/>
              </w:rPr>
              <w:t>、《基层法律服务工作者管理办法》（司法部令第138号）</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 xml:space="preserve">政府网站                                                                                                                                                                                                       </w:t>
            </w:r>
            <w:r>
              <w:rPr>
                <w:rFonts w:hint="eastAsia" w:eastAsia="方正仿宋_GBK" w:cs="方正仿宋_GBK"/>
                <w:color w:val="000000" w:themeColor="text1"/>
                <w:sz w:val="18"/>
                <w:szCs w:val="18"/>
              </w:rPr>
              <w:br w:type="textWrapping"/>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公开查阅点</w:t>
            </w:r>
            <w:r>
              <w:rPr>
                <w:rFonts w:hint="eastAsia" w:eastAsia="方正仿宋_GBK" w:cs="方正仿宋_GBK"/>
                <w:color w:val="000000" w:themeColor="text1"/>
                <w:sz w:val="18"/>
                <w:szCs w:val="18"/>
              </w:rPr>
              <w:br w:type="textWrapping"/>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政务服务中心</w:t>
            </w:r>
          </w:p>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t>□公示栏</w:t>
            </w:r>
          </w:p>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t>□发布会</w:t>
            </w:r>
          </w:p>
          <w:p>
            <w:pPr>
              <w:widowControl/>
              <w:jc w:val="left"/>
              <w:textAlignment w:val="center"/>
              <w:rPr>
                <w:rFonts w:ascii="仿宋_GB2312" w:hAnsi="宋体" w:eastAsia="仿宋_GB2312"/>
                <w:color w:val="000000" w:themeColor="text1"/>
                <w:sz w:val="18"/>
                <w:szCs w:val="18"/>
              </w:rPr>
            </w:pPr>
            <w:r>
              <w:rPr>
                <w:rFonts w:hint="eastAsia" w:eastAsia="方正仿宋_GBK" w:cs="方正仿宋_GBK"/>
                <w:color w:val="000000" w:themeColor="text1"/>
                <w:sz w:val="18"/>
                <w:szCs w:val="18"/>
              </w:rPr>
              <w:t>□两微一端</w:t>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ascii="仿宋_GB2312" w:hAnsi="宋体" w:eastAsia="仿宋_GB2312"/>
                <w:color w:val="000000" w:themeColor="text1"/>
                <w:sz w:val="18"/>
                <w:szCs w:val="18"/>
              </w:rPr>
              <w:t>其他法律服务网</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hint="eastAsia" w:ascii="仿宋_GB2312" w:hAnsi="宋体" w:eastAsia="仿宋_GB2312"/>
                <w:color w:val="000000" w:themeColor="text1"/>
                <w:sz w:val="18"/>
                <w:szCs w:val="18"/>
                <w:lang w:val="en-US" w:eastAsia="zh-CN"/>
              </w:rPr>
            </w:pPr>
            <w:r>
              <w:rPr>
                <w:rFonts w:hint="eastAsia" w:ascii="仿宋_GB2312" w:hAnsi="宋体" w:eastAsia="仿宋_GB2312"/>
                <w:color w:val="000000" w:themeColor="text1"/>
                <w:sz w:val="18"/>
                <w:szCs w:val="18"/>
              </w:rPr>
              <w:t>1</w:t>
            </w:r>
            <w:r>
              <w:rPr>
                <w:rFonts w:hint="eastAsia" w:ascii="仿宋_GB2312" w:hAnsi="宋体" w:eastAsia="仿宋_GB2312"/>
                <w:color w:val="000000" w:themeColor="text1"/>
                <w:sz w:val="18"/>
                <w:szCs w:val="18"/>
                <w:lang w:val="en-US" w:eastAsia="zh-CN"/>
              </w:rPr>
              <w:t>2</w:t>
            </w:r>
          </w:p>
        </w:tc>
        <w:tc>
          <w:tcPr>
            <w:tcW w:w="1072"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人民调解</w:t>
            </w: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对有突出贡献的人民调解委员会和人民调解员按照国家规定给予表彰奖励</w:t>
            </w:r>
          </w:p>
        </w:tc>
        <w:tc>
          <w:tcPr>
            <w:tcW w:w="1620" w:type="dxa"/>
            <w:vAlign w:val="center"/>
          </w:tcPr>
          <w:p>
            <w:pPr>
              <w:tabs>
                <w:tab w:val="center" w:pos="4153"/>
                <w:tab w:val="right" w:pos="8306"/>
              </w:tabs>
              <w:snapToGrid w:val="0"/>
              <w:spacing w:line="360" w:lineRule="auto"/>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1.</w:t>
            </w:r>
            <w:r>
              <w:rPr>
                <w:rFonts w:hint="eastAsia" w:ascii="仿宋_GB2312" w:hAnsi="宋体" w:eastAsia="仿宋_GB2312"/>
                <w:color w:val="000000" w:themeColor="text1"/>
                <w:sz w:val="18"/>
                <w:szCs w:val="18"/>
              </w:rPr>
              <w:t>评选表彰通知；</w:t>
            </w:r>
            <w:r>
              <w:rPr>
                <w:rFonts w:hint="eastAsia" w:ascii="仿宋_GB2312" w:hAnsi="宋体" w:eastAsia="仿宋_GB2312"/>
                <w:color w:val="000000" w:themeColor="text1"/>
                <w:sz w:val="18"/>
                <w:szCs w:val="18"/>
                <w:lang w:val="en-US" w:eastAsia="zh-CN"/>
              </w:rPr>
              <w:t>2.</w:t>
            </w:r>
            <w:r>
              <w:rPr>
                <w:rFonts w:hint="eastAsia" w:ascii="仿宋_GB2312" w:hAnsi="宋体" w:eastAsia="仿宋_GB2312"/>
                <w:color w:val="000000" w:themeColor="text1"/>
                <w:sz w:val="18"/>
                <w:szCs w:val="18"/>
              </w:rPr>
              <w:t>先进集体和个人申报表（空白表）；</w:t>
            </w:r>
          </w:p>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3.</w:t>
            </w:r>
            <w:r>
              <w:rPr>
                <w:rFonts w:hint="eastAsia" w:ascii="仿宋_GB2312" w:hAnsi="宋体" w:eastAsia="仿宋_GB2312"/>
                <w:color w:val="000000" w:themeColor="text1"/>
                <w:sz w:val="18"/>
                <w:szCs w:val="18"/>
              </w:rPr>
              <w:t>拟表彰的先进集体先进个人名单；</w:t>
            </w:r>
          </w:p>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4.</w:t>
            </w:r>
            <w:r>
              <w:rPr>
                <w:rFonts w:hint="eastAsia" w:ascii="仿宋_GB2312" w:hAnsi="宋体" w:eastAsia="仿宋_GB2312"/>
                <w:color w:val="000000" w:themeColor="text1"/>
                <w:sz w:val="18"/>
                <w:szCs w:val="18"/>
              </w:rPr>
              <w:t>表彰决定</w:t>
            </w:r>
          </w:p>
        </w:tc>
        <w:tc>
          <w:tcPr>
            <w:tcW w:w="1980" w:type="dxa"/>
            <w:vAlign w:val="center"/>
          </w:tcPr>
          <w:p>
            <w:pPr>
              <w:rPr>
                <w:rFonts w:eastAsia="仿宋_GB2312"/>
                <w:color w:val="000000" w:themeColor="text1"/>
                <w:sz w:val="18"/>
                <w:szCs w:val="18"/>
              </w:rPr>
            </w:pPr>
            <w:r>
              <w:rPr>
                <w:rFonts w:eastAsia="仿宋_GB2312"/>
                <w:color w:val="000000" w:themeColor="text1"/>
                <w:sz w:val="18"/>
                <w:szCs w:val="18"/>
              </w:rPr>
              <w:t>《人民调解法》、《</w:t>
            </w:r>
            <w:r>
              <w:rPr>
                <w:rFonts w:hint="eastAsia" w:eastAsia="仿宋_GB2312"/>
                <w:color w:val="000000" w:themeColor="text1"/>
                <w:sz w:val="18"/>
                <w:szCs w:val="18"/>
              </w:rPr>
              <w:t>广西壮族自治区</w:t>
            </w:r>
            <w:r>
              <w:rPr>
                <w:rFonts w:eastAsia="仿宋_GB2312"/>
                <w:color w:val="000000" w:themeColor="text1"/>
                <w:sz w:val="18"/>
                <w:szCs w:val="18"/>
              </w:rPr>
              <w:t>人民调解条例》</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widowControl/>
              <w:jc w:val="left"/>
              <w:textAlignment w:val="center"/>
              <w:rPr>
                <w:rFonts w:ascii="仿宋_GB2312" w:hAnsi="宋体" w:eastAsia="仿宋_GB2312"/>
                <w:color w:val="000000" w:themeColor="text1"/>
                <w:sz w:val="18"/>
                <w:szCs w:val="18"/>
              </w:rPr>
            </w:pPr>
            <w:r>
              <w:rPr>
                <w:rFonts w:ascii="仿宋_GB2312" w:hAnsi="宋体" w:eastAsia="仿宋_GB2312"/>
                <w:color w:val="000000" w:themeColor="text1"/>
                <w:sz w:val="18"/>
                <w:szCs w:val="18"/>
              </w:rPr>
              <w:t xml:space="preserve">■政府网站   ■两微一端    ■广播电视   </w:t>
            </w:r>
            <w:r>
              <w:rPr>
                <w:rFonts w:hint="eastAsia" w:ascii="仿宋_GB2312" w:hAnsi="宋体" w:eastAsia="仿宋_GB2312"/>
                <w:color w:val="000000" w:themeColor="text1"/>
                <w:sz w:val="18"/>
                <w:szCs w:val="18"/>
              </w:rPr>
              <w:t>■</w:t>
            </w:r>
            <w:r>
              <w:rPr>
                <w:rFonts w:ascii="仿宋_GB2312" w:hAnsi="宋体" w:eastAsia="仿宋_GB2312"/>
                <w:color w:val="000000" w:themeColor="text1"/>
                <w:sz w:val="18"/>
                <w:szCs w:val="18"/>
              </w:rPr>
              <w:t>纸质媒体    ■社区/企事业单位/村公示栏（电子屏）                    ■其他法律服务网</w:t>
            </w:r>
          </w:p>
          <w:p>
            <w:pPr>
              <w:widowControl/>
              <w:jc w:val="left"/>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注：有关公开信息可推送或归集至本省级法律服务网。</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hint="eastAsia" w:ascii="仿宋_GB2312" w:hAnsi="宋体" w:eastAsia="仿宋_GB2312"/>
                <w:color w:val="000000" w:themeColor="text1"/>
                <w:sz w:val="18"/>
                <w:szCs w:val="18"/>
                <w:lang w:val="en-US" w:eastAsia="zh-CN"/>
              </w:rPr>
            </w:pPr>
            <w:r>
              <w:rPr>
                <w:rFonts w:hint="eastAsia" w:ascii="仿宋_GB2312" w:hAnsi="宋体" w:eastAsia="仿宋_GB2312"/>
                <w:color w:val="000000" w:themeColor="text1"/>
                <w:sz w:val="18"/>
                <w:szCs w:val="18"/>
              </w:rPr>
              <w:t>1</w:t>
            </w:r>
            <w:r>
              <w:rPr>
                <w:rFonts w:hint="eastAsia" w:ascii="仿宋_GB2312" w:hAnsi="宋体" w:eastAsia="仿宋_GB2312"/>
                <w:color w:val="000000" w:themeColor="text1"/>
                <w:sz w:val="18"/>
                <w:szCs w:val="18"/>
                <w:lang w:val="en-US" w:eastAsia="zh-CN"/>
              </w:rPr>
              <w:t>3</w:t>
            </w:r>
          </w:p>
        </w:tc>
        <w:tc>
          <w:tcPr>
            <w:tcW w:w="1072" w:type="dxa"/>
            <w:vMerge w:val="restart"/>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法律</w:t>
            </w:r>
          </w:p>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查询</w:t>
            </w:r>
          </w:p>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服务</w:t>
            </w: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法律法规和案例检索服务</w:t>
            </w:r>
          </w:p>
        </w:tc>
        <w:tc>
          <w:tcPr>
            <w:tcW w:w="1620" w:type="dxa"/>
            <w:vAlign w:val="center"/>
          </w:tcPr>
          <w:p>
            <w:pPr>
              <w:tabs>
                <w:tab w:val="center" w:pos="4153"/>
                <w:tab w:val="right" w:pos="8306"/>
              </w:tabs>
              <w:snapToGrid w:val="0"/>
              <w:spacing w:line="360" w:lineRule="auto"/>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1.</w:t>
            </w:r>
            <w:r>
              <w:rPr>
                <w:rFonts w:hint="eastAsia" w:ascii="仿宋_GB2312" w:hAnsi="宋体" w:eastAsia="仿宋_GB2312"/>
                <w:color w:val="000000" w:themeColor="text1"/>
                <w:sz w:val="18"/>
                <w:szCs w:val="18"/>
              </w:rPr>
              <w:t>法律法规库网址或链接；</w:t>
            </w:r>
          </w:p>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2.</w:t>
            </w:r>
            <w:r>
              <w:rPr>
                <w:rFonts w:hint="eastAsia" w:ascii="仿宋_GB2312" w:hAnsi="宋体" w:eastAsia="仿宋_GB2312"/>
                <w:color w:val="000000" w:themeColor="text1"/>
                <w:sz w:val="18"/>
                <w:szCs w:val="18"/>
              </w:rPr>
              <w:t>典型案例库网址或链接</w:t>
            </w:r>
          </w:p>
        </w:tc>
        <w:tc>
          <w:tcPr>
            <w:tcW w:w="1980" w:type="dxa"/>
            <w:vAlign w:val="center"/>
          </w:tcPr>
          <w:p>
            <w:pPr>
              <w:rPr>
                <w:rFonts w:eastAsia="仿宋_GB2312"/>
                <w:color w:val="000000" w:themeColor="text1"/>
                <w:sz w:val="18"/>
                <w:szCs w:val="18"/>
              </w:rPr>
            </w:pPr>
            <w:r>
              <w:rPr>
                <w:rFonts w:eastAsia="仿宋_GB2312"/>
                <w:color w:val="000000" w:themeColor="text1"/>
                <w:sz w:val="18"/>
                <w:szCs w:val="18"/>
              </w:rPr>
              <w:t>《中共中央、国务院转发&lt;中央宣传部、司法部关于在公民中开展</w:t>
            </w:r>
            <w:r>
              <w:rPr>
                <w:rFonts w:hint="eastAsia" w:eastAsia="仿宋_GB2312"/>
                <w:color w:val="000000" w:themeColor="text1"/>
                <w:sz w:val="18"/>
                <w:szCs w:val="18"/>
              </w:rPr>
              <w:t>法制宣传</w:t>
            </w:r>
            <w:bookmarkStart w:id="1" w:name="_GoBack"/>
            <w:bookmarkEnd w:id="1"/>
            <w:r>
              <w:rPr>
                <w:rFonts w:eastAsia="仿宋_GB2312"/>
                <w:color w:val="000000" w:themeColor="text1"/>
                <w:sz w:val="18"/>
                <w:szCs w:val="18"/>
              </w:rPr>
              <w:t>教育的第七个五年规划（2016－2020年）&gt;》（中发〔2016〕11号）《</w:t>
            </w:r>
            <w:r>
              <w:rPr>
                <w:rFonts w:hint="eastAsia" w:eastAsia="仿宋_GB2312"/>
                <w:color w:val="000000" w:themeColor="text1"/>
                <w:sz w:val="18"/>
                <w:szCs w:val="18"/>
              </w:rPr>
              <w:t>广西壮族自治区</w:t>
            </w:r>
            <w:r>
              <w:rPr>
                <w:rFonts w:eastAsia="仿宋_GB2312"/>
                <w:color w:val="000000" w:themeColor="text1"/>
                <w:sz w:val="18"/>
                <w:szCs w:val="18"/>
              </w:rPr>
              <w:t>“七五”普法规划》</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widowControl/>
              <w:jc w:val="left"/>
              <w:textAlignment w:val="center"/>
              <w:rPr>
                <w:rFonts w:ascii="仿宋_GB2312" w:hAnsi="宋体" w:eastAsia="仿宋_GB2312"/>
                <w:color w:val="000000" w:themeColor="text1"/>
                <w:sz w:val="18"/>
                <w:szCs w:val="18"/>
              </w:rPr>
            </w:pPr>
            <w:r>
              <w:rPr>
                <w:rFonts w:ascii="仿宋_GB2312" w:hAnsi="宋体" w:eastAsia="仿宋_GB2312"/>
                <w:color w:val="000000" w:themeColor="text1"/>
                <w:sz w:val="18"/>
                <w:szCs w:val="18"/>
              </w:rPr>
              <w:t>■政府网站   ■两微一端</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hint="eastAsia" w:ascii="仿宋_GB2312" w:hAnsi="宋体" w:eastAsia="仿宋_GB2312"/>
                <w:color w:val="000000" w:themeColor="text1"/>
                <w:sz w:val="18"/>
                <w:szCs w:val="18"/>
                <w:lang w:val="en-US" w:eastAsia="zh-CN"/>
              </w:rPr>
            </w:pPr>
            <w:r>
              <w:rPr>
                <w:rFonts w:hint="eastAsia" w:ascii="仿宋_GB2312" w:hAnsi="宋体" w:eastAsia="仿宋_GB2312"/>
                <w:color w:val="000000" w:themeColor="text1"/>
                <w:sz w:val="18"/>
                <w:szCs w:val="18"/>
              </w:rPr>
              <w:t>1</w:t>
            </w:r>
            <w:r>
              <w:rPr>
                <w:rFonts w:hint="eastAsia" w:ascii="仿宋_GB2312" w:hAnsi="宋体" w:eastAsia="仿宋_GB2312"/>
                <w:color w:val="000000" w:themeColor="text1"/>
                <w:sz w:val="18"/>
                <w:szCs w:val="18"/>
                <w:lang w:val="en-US" w:eastAsia="zh-CN"/>
              </w:rPr>
              <w:t>4</w:t>
            </w:r>
          </w:p>
        </w:tc>
        <w:tc>
          <w:tcPr>
            <w:tcW w:w="1072" w:type="dxa"/>
            <w:vMerge w:val="continue"/>
            <w:vAlign w:val="center"/>
          </w:tcPr>
          <w:p>
            <w:pPr>
              <w:jc w:val="center"/>
              <w:rPr>
                <w:rFonts w:ascii="仿宋_GB2312" w:hAnsi="宋体" w:eastAsia="仿宋_GB2312"/>
                <w:color w:val="000000" w:themeColor="text1"/>
                <w:sz w:val="18"/>
                <w:szCs w:val="18"/>
              </w:rPr>
            </w:pP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内的律师、公证、基层法律服务、人民调解等法律服务机构和人员有关基本信息、从业信息和信用信息等</w:t>
            </w:r>
          </w:p>
        </w:tc>
        <w:tc>
          <w:tcPr>
            <w:tcW w:w="198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《政府信息公开条例》</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 xml:space="preserve">政府网站                                                                                                                                                                                                       </w:t>
            </w:r>
            <w:r>
              <w:rPr>
                <w:rFonts w:hint="eastAsia" w:eastAsia="方正仿宋_GBK" w:cs="方正仿宋_GBK"/>
                <w:color w:val="000000" w:themeColor="text1"/>
                <w:sz w:val="18"/>
                <w:szCs w:val="18"/>
              </w:rPr>
              <w:br w:type="textWrapping"/>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公开查阅点</w:t>
            </w:r>
            <w:r>
              <w:rPr>
                <w:rFonts w:hint="eastAsia" w:eastAsia="方正仿宋_GBK" w:cs="方正仿宋_GBK"/>
                <w:color w:val="000000" w:themeColor="text1"/>
                <w:sz w:val="18"/>
                <w:szCs w:val="18"/>
              </w:rPr>
              <w:br w:type="textWrapping"/>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政务服务中心</w:t>
            </w:r>
          </w:p>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t>□公示栏</w:t>
            </w:r>
          </w:p>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t>□发布会</w:t>
            </w:r>
          </w:p>
          <w:p>
            <w:pPr>
              <w:widowControl/>
              <w:jc w:val="left"/>
              <w:textAlignment w:val="center"/>
              <w:rPr>
                <w:rFonts w:ascii="仿宋_GB2312" w:hAnsi="宋体" w:eastAsia="仿宋_GB2312"/>
                <w:color w:val="000000" w:themeColor="text1"/>
                <w:sz w:val="18"/>
                <w:szCs w:val="18"/>
              </w:rPr>
            </w:pPr>
            <w:r>
              <w:rPr>
                <w:rFonts w:hint="eastAsia" w:eastAsia="方正仿宋_GBK" w:cs="方正仿宋_GBK"/>
                <w:color w:val="000000" w:themeColor="text1"/>
                <w:sz w:val="18"/>
                <w:szCs w:val="18"/>
              </w:rPr>
              <w:t>□两微一端</w:t>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ascii="仿宋_GB2312" w:hAnsi="宋体" w:eastAsia="仿宋_GB2312"/>
                <w:color w:val="000000" w:themeColor="text1"/>
                <w:sz w:val="18"/>
                <w:szCs w:val="18"/>
              </w:rPr>
              <w:t>其他法律服务网</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hint="eastAsia" w:ascii="仿宋_GB2312" w:hAnsi="宋体" w:eastAsia="仿宋_GB2312"/>
                <w:color w:val="000000" w:themeColor="text1"/>
                <w:sz w:val="18"/>
                <w:szCs w:val="18"/>
                <w:lang w:val="en-US" w:eastAsia="zh-CN"/>
              </w:rPr>
            </w:pPr>
            <w:r>
              <w:rPr>
                <w:rFonts w:hint="eastAsia" w:ascii="仿宋_GB2312" w:hAnsi="宋体" w:eastAsia="仿宋_GB2312"/>
                <w:color w:val="000000" w:themeColor="text1"/>
                <w:sz w:val="18"/>
                <w:szCs w:val="18"/>
              </w:rPr>
              <w:t>1</w:t>
            </w:r>
            <w:r>
              <w:rPr>
                <w:rFonts w:hint="eastAsia" w:ascii="仿宋_GB2312" w:hAnsi="宋体" w:eastAsia="仿宋_GB2312"/>
                <w:color w:val="000000" w:themeColor="text1"/>
                <w:sz w:val="18"/>
                <w:szCs w:val="18"/>
                <w:lang w:val="en-US" w:eastAsia="zh-CN"/>
              </w:rPr>
              <w:t>5</w:t>
            </w:r>
          </w:p>
        </w:tc>
        <w:tc>
          <w:tcPr>
            <w:tcW w:w="1072"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法律咨询</w:t>
            </w:r>
          </w:p>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服务</w:t>
            </w: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公共法律服务实体、热线、网络平台法律咨询服务指南</w:t>
            </w:r>
          </w:p>
        </w:tc>
        <w:tc>
          <w:tcPr>
            <w:tcW w:w="198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《政府信息公开条例》</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 xml:space="preserve">政府网站                                                                                                                                                                                                       </w:t>
            </w:r>
            <w:r>
              <w:rPr>
                <w:rFonts w:hint="eastAsia" w:eastAsia="方正仿宋_GBK" w:cs="方正仿宋_GBK"/>
                <w:color w:val="000000" w:themeColor="text1"/>
                <w:sz w:val="18"/>
                <w:szCs w:val="18"/>
              </w:rPr>
              <w:br w:type="textWrapping"/>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公开查阅点</w:t>
            </w:r>
            <w:r>
              <w:rPr>
                <w:rFonts w:hint="eastAsia" w:eastAsia="方正仿宋_GBK" w:cs="方正仿宋_GBK"/>
                <w:color w:val="000000" w:themeColor="text1"/>
                <w:sz w:val="18"/>
                <w:szCs w:val="18"/>
              </w:rPr>
              <w:br w:type="textWrapping"/>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政务服务中心</w:t>
            </w:r>
          </w:p>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t>□公示栏</w:t>
            </w:r>
          </w:p>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t>□发布会</w:t>
            </w:r>
          </w:p>
          <w:p>
            <w:pPr>
              <w:widowControl/>
              <w:jc w:val="left"/>
              <w:textAlignment w:val="center"/>
              <w:rPr>
                <w:rFonts w:ascii="仿宋_GB2312" w:hAnsi="宋体" w:eastAsia="仿宋_GB2312"/>
                <w:color w:val="000000" w:themeColor="text1"/>
                <w:sz w:val="18"/>
                <w:szCs w:val="18"/>
              </w:rPr>
            </w:pPr>
            <w:r>
              <w:rPr>
                <w:rFonts w:hint="eastAsia" w:eastAsia="方正仿宋_GBK" w:cs="方正仿宋_GBK"/>
                <w:color w:val="000000" w:themeColor="text1"/>
                <w:sz w:val="18"/>
                <w:szCs w:val="18"/>
              </w:rPr>
              <w:t>□两微一端</w:t>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ascii="仿宋_GB2312" w:hAnsi="宋体" w:eastAsia="仿宋_GB2312"/>
                <w:color w:val="000000" w:themeColor="text1"/>
                <w:sz w:val="18"/>
                <w:szCs w:val="18"/>
              </w:rPr>
              <w:t>其他法律服务网</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textAlignment w:val="center"/>
              <w:rPr>
                <w:rFonts w:hint="eastAsia" w:ascii="仿宋_GB2312" w:hAnsi="宋体" w:eastAsia="仿宋_GB2312"/>
                <w:color w:val="000000" w:themeColor="text1"/>
                <w:sz w:val="18"/>
                <w:szCs w:val="18"/>
                <w:lang w:val="en-US" w:eastAsia="zh-CN"/>
              </w:rPr>
            </w:pPr>
            <w:r>
              <w:rPr>
                <w:rFonts w:hint="eastAsia" w:ascii="仿宋_GB2312" w:hAnsi="宋体" w:eastAsia="仿宋_GB2312"/>
                <w:color w:val="000000" w:themeColor="text1"/>
                <w:sz w:val="18"/>
                <w:szCs w:val="18"/>
              </w:rPr>
              <w:t>1</w:t>
            </w:r>
            <w:r>
              <w:rPr>
                <w:rFonts w:hint="eastAsia" w:ascii="仿宋_GB2312" w:hAnsi="宋体" w:eastAsia="仿宋_GB2312"/>
                <w:color w:val="000000" w:themeColor="text1"/>
                <w:sz w:val="18"/>
                <w:szCs w:val="18"/>
                <w:lang w:val="en-US" w:eastAsia="zh-CN"/>
              </w:rPr>
              <w:t>6</w:t>
            </w:r>
          </w:p>
        </w:tc>
        <w:tc>
          <w:tcPr>
            <w:tcW w:w="1072"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公共法律服务平台</w:t>
            </w:r>
          </w:p>
        </w:tc>
        <w:tc>
          <w:tcPr>
            <w:tcW w:w="1268" w:type="dxa"/>
            <w:vAlign w:val="center"/>
          </w:tcPr>
          <w:p>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公共法律服务实体、热线、网络平台信息</w:t>
            </w:r>
          </w:p>
        </w:tc>
        <w:tc>
          <w:tcPr>
            <w:tcW w:w="1620" w:type="dxa"/>
            <w:vAlign w:val="center"/>
          </w:tcPr>
          <w:p>
            <w:pPr>
              <w:tabs>
                <w:tab w:val="center" w:pos="4153"/>
                <w:tab w:val="right" w:pos="8306"/>
              </w:tabs>
              <w:snapToGrid w:val="0"/>
              <w:spacing w:line="360" w:lineRule="auto"/>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1.</w:t>
            </w: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公共法律服务中心、乡镇工作站具体地址；</w:t>
            </w:r>
            <w:r>
              <w:rPr>
                <w:rFonts w:hint="eastAsia" w:ascii="仿宋_GB2312" w:hAnsi="宋体" w:eastAsia="仿宋_GB2312"/>
                <w:color w:val="000000" w:themeColor="text1"/>
                <w:sz w:val="18"/>
                <w:szCs w:val="18"/>
                <w:lang w:val="en-US" w:eastAsia="zh-CN"/>
              </w:rPr>
              <w:t>2.</w:t>
            </w:r>
            <w:r>
              <w:rPr>
                <w:rFonts w:hint="eastAsia" w:ascii="仿宋_GB2312" w:hAnsi="宋体" w:eastAsia="仿宋_GB2312"/>
                <w:color w:val="000000" w:themeColor="text1"/>
                <w:sz w:val="18"/>
                <w:szCs w:val="18"/>
              </w:rPr>
              <w:t>12348公共法律服务热线号码；</w:t>
            </w:r>
          </w:p>
          <w:p>
            <w:pPr>
              <w:tabs>
                <w:tab w:val="center" w:pos="4153"/>
                <w:tab w:val="right" w:pos="8306"/>
              </w:tabs>
              <w:snapToGrid w:val="0"/>
              <w:spacing w:line="360" w:lineRule="auto"/>
              <w:rPr>
                <w:rFonts w:hint="eastAsia"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3.</w:t>
            </w:r>
            <w:r>
              <w:rPr>
                <w:rFonts w:hint="eastAsia" w:ascii="仿宋_GB2312" w:hAnsi="宋体" w:eastAsia="仿宋_GB2312"/>
                <w:color w:val="000000" w:themeColor="text1"/>
                <w:sz w:val="18"/>
                <w:szCs w:val="18"/>
              </w:rPr>
              <w:t>中国法律服务网和广西法律服务网网址；</w:t>
            </w:r>
          </w:p>
          <w:p>
            <w:pPr>
              <w:tabs>
                <w:tab w:val="center" w:pos="4153"/>
                <w:tab w:val="right" w:pos="8306"/>
              </w:tabs>
              <w:snapToGrid w:val="0"/>
              <w:spacing w:line="360" w:lineRule="auto"/>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val="en-US" w:eastAsia="zh-CN"/>
              </w:rPr>
              <w:t>4.</w:t>
            </w:r>
            <w:r>
              <w:rPr>
                <w:rFonts w:hint="eastAsia" w:ascii="仿宋_GB2312" w:hAnsi="宋体" w:eastAsia="仿宋_GB2312"/>
                <w:color w:val="000000" w:themeColor="text1"/>
                <w:sz w:val="18"/>
                <w:szCs w:val="18"/>
              </w:rPr>
              <w:t>三大平台提供的公共法律服务事项清单及服务指南</w:t>
            </w:r>
          </w:p>
        </w:tc>
        <w:tc>
          <w:tcPr>
            <w:tcW w:w="198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《政府信息公开条例》</w:t>
            </w:r>
          </w:p>
        </w:tc>
        <w:tc>
          <w:tcPr>
            <w:tcW w:w="18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自制作或获取该信息之日起20个工作日内公开</w:t>
            </w:r>
          </w:p>
        </w:tc>
        <w:tc>
          <w:tcPr>
            <w:tcW w:w="9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荔浦市</w:t>
            </w:r>
            <w:r>
              <w:rPr>
                <w:rFonts w:hint="eastAsia" w:ascii="仿宋_GB2312" w:hAnsi="宋体" w:eastAsia="仿宋_GB2312"/>
                <w:color w:val="000000" w:themeColor="text1"/>
                <w:sz w:val="18"/>
                <w:szCs w:val="18"/>
              </w:rPr>
              <w:t>司法局</w:t>
            </w:r>
          </w:p>
        </w:tc>
        <w:tc>
          <w:tcPr>
            <w:tcW w:w="2340" w:type="dxa"/>
            <w:vAlign w:val="center"/>
          </w:tcPr>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 xml:space="preserve">政府网站                                                                                                                                                                                                       </w:t>
            </w:r>
            <w:r>
              <w:rPr>
                <w:rFonts w:hint="eastAsia" w:eastAsia="方正仿宋_GBK" w:cs="方正仿宋_GBK"/>
                <w:color w:val="000000" w:themeColor="text1"/>
                <w:sz w:val="18"/>
                <w:szCs w:val="18"/>
              </w:rPr>
              <w:br w:type="textWrapping"/>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公开查阅点</w:t>
            </w:r>
            <w:r>
              <w:rPr>
                <w:rFonts w:hint="eastAsia" w:eastAsia="方正仿宋_GBK" w:cs="方正仿宋_GBK"/>
                <w:color w:val="000000" w:themeColor="text1"/>
                <w:sz w:val="18"/>
                <w:szCs w:val="18"/>
              </w:rPr>
              <w:br w:type="textWrapping"/>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hint="eastAsia" w:eastAsia="方正仿宋_GBK" w:cs="方正仿宋_GBK"/>
                <w:color w:val="000000" w:themeColor="text1"/>
                <w:sz w:val="18"/>
                <w:szCs w:val="18"/>
              </w:rPr>
              <w:t>政务服务中心</w:t>
            </w:r>
          </w:p>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t>□公示栏</w:t>
            </w:r>
          </w:p>
          <w:p>
            <w:pPr>
              <w:snapToGrid w:val="0"/>
              <w:spacing w:line="300" w:lineRule="exact"/>
              <w:rPr>
                <w:rFonts w:eastAsia="方正仿宋_GBK" w:cs="方正仿宋_GBK"/>
                <w:color w:val="000000" w:themeColor="text1"/>
                <w:sz w:val="18"/>
                <w:szCs w:val="18"/>
              </w:rPr>
            </w:pPr>
            <w:r>
              <w:rPr>
                <w:rFonts w:hint="eastAsia" w:eastAsia="方正仿宋_GBK" w:cs="方正仿宋_GBK"/>
                <w:color w:val="000000" w:themeColor="text1"/>
                <w:sz w:val="18"/>
                <w:szCs w:val="18"/>
              </w:rPr>
              <w:t>□发布会</w:t>
            </w:r>
          </w:p>
          <w:p>
            <w:pPr>
              <w:widowControl/>
              <w:jc w:val="left"/>
              <w:textAlignment w:val="center"/>
              <w:rPr>
                <w:rFonts w:ascii="仿宋_GB2312" w:hAnsi="宋体" w:eastAsia="仿宋_GB2312"/>
                <w:color w:val="000000" w:themeColor="text1"/>
                <w:sz w:val="18"/>
                <w:szCs w:val="18"/>
              </w:rPr>
            </w:pPr>
            <w:r>
              <w:rPr>
                <w:rFonts w:hint="eastAsia" w:eastAsia="方正仿宋_GBK" w:cs="方正仿宋_GBK"/>
                <w:color w:val="000000" w:themeColor="text1"/>
                <w:sz w:val="18"/>
                <w:szCs w:val="18"/>
              </w:rPr>
              <w:t>□两微一端</w:t>
            </w:r>
            <w:r>
              <w:rPr>
                <w:rFonts w:hint="eastAsia" w:eastAsia="方正仿宋_GBK" w:cs="方正仿宋_GBK"/>
                <w:color w:val="000000" w:themeColor="text1"/>
                <w:sz w:val="18"/>
                <w:szCs w:val="18"/>
              </w:rPr>
              <w:fldChar w:fldCharType="begin"/>
            </w:r>
            <w:r>
              <w:rPr>
                <w:rFonts w:hint="eastAsia" w:eastAsia="方正仿宋_GBK" w:cs="方正仿宋_GBK"/>
                <w:color w:val="000000" w:themeColor="text1"/>
                <w:sz w:val="18"/>
                <w:szCs w:val="18"/>
              </w:rPr>
              <w:instrText xml:space="preserve"> EQ \o\ac(</w:instrText>
            </w:r>
            <w:r>
              <w:rPr>
                <w:rFonts w:hint="eastAsia" w:eastAsia="方正仿宋_GBK" w:cs="方正仿宋_GBK"/>
                <w:color w:val="000000" w:themeColor="text1"/>
                <w:position w:val="-3"/>
                <w:sz w:val="27"/>
                <w:szCs w:val="18"/>
              </w:rPr>
              <w:instrText xml:space="preserve">□</w:instrText>
            </w:r>
            <w:r>
              <w:rPr>
                <w:rFonts w:hint="eastAsia" w:eastAsia="方正仿宋_GBK" w:cs="方正仿宋_GBK"/>
                <w:color w:val="000000" w:themeColor="text1"/>
                <w:sz w:val="18"/>
                <w:szCs w:val="18"/>
              </w:rPr>
              <w:instrText xml:space="preserve">,√)</w:instrText>
            </w:r>
            <w:r>
              <w:rPr>
                <w:rFonts w:hint="eastAsia" w:eastAsia="方正仿宋_GBK" w:cs="方正仿宋_GBK"/>
                <w:color w:val="000000" w:themeColor="text1"/>
                <w:sz w:val="18"/>
                <w:szCs w:val="18"/>
              </w:rPr>
              <w:fldChar w:fldCharType="end"/>
            </w:r>
            <w:r>
              <w:rPr>
                <w:rFonts w:ascii="仿宋_GB2312" w:hAnsi="宋体" w:eastAsia="仿宋_GB2312"/>
                <w:color w:val="000000" w:themeColor="text1"/>
                <w:sz w:val="18"/>
                <w:szCs w:val="18"/>
              </w:rPr>
              <w:t>其他法律服务网</w:t>
            </w: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0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p>
        </w:tc>
        <w:tc>
          <w:tcPr>
            <w:tcW w:w="54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bl>
    <w:p>
      <w:pPr>
        <w:rPr>
          <w:color w:val="000000" w:themeColor="text1"/>
        </w:rPr>
      </w:pPr>
    </w:p>
    <w:sectPr>
      <w:pgSz w:w="16838" w:h="11906" w:orient="landscape"/>
      <w:pgMar w:top="1134" w:right="1440" w:bottom="1134" w:left="1440"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kYTNiZGNlYjhkNGFjMTVlMTliY2Y1MDlmY2YzNGEifQ=="/>
  </w:docVars>
  <w:rsids>
    <w:rsidRoot w:val="2FE76363"/>
    <w:rsid w:val="00003734"/>
    <w:rsid w:val="000D5B3D"/>
    <w:rsid w:val="002641E5"/>
    <w:rsid w:val="00992926"/>
    <w:rsid w:val="00EA5FA3"/>
    <w:rsid w:val="00ED3A07"/>
    <w:rsid w:val="025577C5"/>
    <w:rsid w:val="1D78046D"/>
    <w:rsid w:val="2FE76363"/>
    <w:rsid w:val="33982D8A"/>
    <w:rsid w:val="36284D8E"/>
    <w:rsid w:val="61C720D8"/>
    <w:rsid w:val="72172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永福县</Company>
  <Pages>6</Pages>
  <Words>2518</Words>
  <Characters>2632</Characters>
  <Lines>28</Lines>
  <Paragraphs>7</Paragraphs>
  <TotalTime>1</TotalTime>
  <ScaleCrop>false</ScaleCrop>
  <LinksUpToDate>false</LinksUpToDate>
  <CharactersWithSpaces>3685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2020-10-14T10:34:00Z</dcterms:created>
  <dc:creator>yfzy</dc:creator>
  <cp:lastModifiedBy>卢映村</cp:lastModifiedBy>
  <dcterms:modified xsi:type="dcterms:W3CDTF">2022-07-14T10:00:45Z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3634EA1766DE4E03B67EE591DBF8BF00</vt:lpwstr>
  </property>
</Properties>
</file>