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1E" w:rsidRPr="00D9211E" w:rsidRDefault="00D84E62" w:rsidP="00D9211E">
      <w:pPr>
        <w:pStyle w:val="1"/>
        <w:jc w:val="center"/>
        <w:rPr>
          <w:rFonts w:ascii="方正小标宋_GBK" w:eastAsia="方正小标宋_GBK" w:hAnsi="方正小标宋_GBK"/>
          <w:b w:val="0"/>
          <w:bCs w:val="0"/>
          <w:sz w:val="30"/>
        </w:rPr>
      </w:pPr>
      <w:bookmarkStart w:id="0" w:name="_Toc24724710"/>
      <w:r w:rsidRPr="00396BFA">
        <w:rPr>
          <w:rFonts w:ascii="方正小标宋_GBK" w:eastAsia="方正小标宋_GBK" w:hAnsi="方正小标宋_GBK" w:hint="eastAsia"/>
          <w:b w:val="0"/>
          <w:bCs w:val="0"/>
          <w:sz w:val="30"/>
        </w:rPr>
        <w:t>公共法律服务领域基层政务公开标准目录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440"/>
        <w:gridCol w:w="1620"/>
        <w:gridCol w:w="1980"/>
        <w:gridCol w:w="1800"/>
        <w:gridCol w:w="900"/>
        <w:gridCol w:w="2340"/>
        <w:gridCol w:w="540"/>
        <w:gridCol w:w="900"/>
        <w:gridCol w:w="540"/>
        <w:gridCol w:w="720"/>
        <w:gridCol w:w="540"/>
        <w:gridCol w:w="720"/>
      </w:tblGrid>
      <w:tr w:rsidR="00D84E62" w:rsidRPr="005D1EA5" w:rsidTr="009D6D6C">
        <w:trPr>
          <w:cantSplit/>
        </w:trPr>
        <w:tc>
          <w:tcPr>
            <w:tcW w:w="540" w:type="dxa"/>
            <w:vMerge w:val="restart"/>
            <w:shd w:val="clear" w:color="auto" w:fill="auto"/>
            <w:vAlign w:val="center"/>
          </w:tcPr>
          <w:p w:rsidR="00D84E62" w:rsidRPr="005D1EA5" w:rsidRDefault="00D84E62" w:rsidP="009D6D6C">
            <w:pPr>
              <w:jc w:val="center"/>
              <w:rPr>
                <w:rFonts w:ascii="Times New Roman" w:hAnsi="Times New Roman"/>
                <w:color w:val="000000"/>
              </w:rPr>
            </w:pPr>
            <w:r w:rsidRPr="005D1EA5">
              <w:rPr>
                <w:rFonts w:ascii="Times New Roman" w:hAnsi="宋体"/>
                <w:color w:val="000000"/>
              </w:rPr>
              <w:t>序号</w:t>
            </w:r>
          </w:p>
        </w:tc>
        <w:tc>
          <w:tcPr>
            <w:tcW w:w="2340" w:type="dxa"/>
            <w:gridSpan w:val="2"/>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公开事项</w:t>
            </w:r>
          </w:p>
        </w:tc>
        <w:tc>
          <w:tcPr>
            <w:tcW w:w="1620" w:type="dxa"/>
            <w:vMerge w:val="restart"/>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公开内容（要素）</w:t>
            </w:r>
          </w:p>
        </w:tc>
        <w:tc>
          <w:tcPr>
            <w:tcW w:w="1980" w:type="dxa"/>
            <w:vMerge w:val="restart"/>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公开依据</w:t>
            </w:r>
          </w:p>
        </w:tc>
        <w:tc>
          <w:tcPr>
            <w:tcW w:w="1800" w:type="dxa"/>
            <w:vMerge w:val="restart"/>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公开时限</w:t>
            </w:r>
          </w:p>
        </w:tc>
        <w:tc>
          <w:tcPr>
            <w:tcW w:w="900" w:type="dxa"/>
            <w:vMerge w:val="restart"/>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公开主体</w:t>
            </w:r>
          </w:p>
        </w:tc>
        <w:tc>
          <w:tcPr>
            <w:tcW w:w="2340" w:type="dxa"/>
            <w:vMerge w:val="restart"/>
            <w:shd w:val="clear" w:color="auto" w:fill="auto"/>
            <w:vAlign w:val="center"/>
          </w:tcPr>
          <w:p w:rsidR="00D84E62" w:rsidRPr="005D1EA5" w:rsidRDefault="00D84E62" w:rsidP="009D6D6C">
            <w:pPr>
              <w:jc w:val="center"/>
              <w:rPr>
                <w:rFonts w:ascii="黑体" w:eastAsia="黑体" w:hAnsi="宋体" w:cs="宋体"/>
              </w:rPr>
            </w:pPr>
            <w:r w:rsidRPr="005D1EA5">
              <w:rPr>
                <w:rFonts w:ascii="黑体" w:eastAsia="黑体" w:hAnsi="宋体" w:cs="宋体" w:hint="eastAsia"/>
              </w:rPr>
              <w:t>公开渠道和载体</w:t>
            </w:r>
          </w:p>
        </w:tc>
        <w:tc>
          <w:tcPr>
            <w:tcW w:w="1440" w:type="dxa"/>
            <w:gridSpan w:val="2"/>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公开对象</w:t>
            </w:r>
          </w:p>
        </w:tc>
        <w:tc>
          <w:tcPr>
            <w:tcW w:w="1260" w:type="dxa"/>
            <w:gridSpan w:val="2"/>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公开方式</w:t>
            </w:r>
          </w:p>
        </w:tc>
        <w:tc>
          <w:tcPr>
            <w:tcW w:w="1260" w:type="dxa"/>
            <w:gridSpan w:val="2"/>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公开层级</w:t>
            </w:r>
          </w:p>
        </w:tc>
      </w:tr>
      <w:tr w:rsidR="00D84E62" w:rsidRPr="005D1EA5" w:rsidTr="009D6D6C">
        <w:trPr>
          <w:cantSplit/>
        </w:trPr>
        <w:tc>
          <w:tcPr>
            <w:tcW w:w="540" w:type="dxa"/>
            <w:vMerge/>
            <w:vAlign w:val="center"/>
          </w:tcPr>
          <w:p w:rsidR="00D84E62" w:rsidRPr="005D1EA5" w:rsidRDefault="00D84E62" w:rsidP="009D6D6C">
            <w:pPr>
              <w:rPr>
                <w:rFonts w:ascii="Times New Roman" w:hAnsi="Times New Roman"/>
                <w:color w:val="000000"/>
              </w:rPr>
            </w:pPr>
          </w:p>
        </w:tc>
        <w:tc>
          <w:tcPr>
            <w:tcW w:w="90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一级事项</w:t>
            </w:r>
          </w:p>
        </w:tc>
        <w:tc>
          <w:tcPr>
            <w:tcW w:w="144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二级事项</w:t>
            </w:r>
          </w:p>
        </w:tc>
        <w:tc>
          <w:tcPr>
            <w:tcW w:w="1620" w:type="dxa"/>
            <w:vMerge/>
            <w:vAlign w:val="center"/>
          </w:tcPr>
          <w:p w:rsidR="00D84E62" w:rsidRPr="005D1EA5" w:rsidRDefault="00D84E62" w:rsidP="009D6D6C">
            <w:pPr>
              <w:rPr>
                <w:rFonts w:ascii="黑体" w:eastAsia="黑体" w:hAnsi="宋体" w:cs="宋体"/>
                <w:color w:val="000000"/>
              </w:rPr>
            </w:pPr>
          </w:p>
        </w:tc>
        <w:tc>
          <w:tcPr>
            <w:tcW w:w="1980" w:type="dxa"/>
            <w:vMerge/>
            <w:vAlign w:val="center"/>
          </w:tcPr>
          <w:p w:rsidR="00D84E62" w:rsidRPr="005D1EA5" w:rsidRDefault="00D84E62" w:rsidP="009D6D6C">
            <w:pPr>
              <w:rPr>
                <w:rFonts w:ascii="黑体" w:eastAsia="黑体" w:hAnsi="宋体" w:cs="宋体"/>
                <w:color w:val="000000"/>
              </w:rPr>
            </w:pPr>
          </w:p>
        </w:tc>
        <w:tc>
          <w:tcPr>
            <w:tcW w:w="1800" w:type="dxa"/>
            <w:vMerge/>
            <w:vAlign w:val="center"/>
          </w:tcPr>
          <w:p w:rsidR="00D84E62" w:rsidRPr="005D1EA5" w:rsidRDefault="00D84E62" w:rsidP="009D6D6C">
            <w:pPr>
              <w:rPr>
                <w:rFonts w:ascii="黑体" w:eastAsia="黑体" w:hAnsi="宋体" w:cs="宋体"/>
                <w:color w:val="000000"/>
              </w:rPr>
            </w:pPr>
          </w:p>
        </w:tc>
        <w:tc>
          <w:tcPr>
            <w:tcW w:w="900" w:type="dxa"/>
            <w:vMerge/>
            <w:vAlign w:val="center"/>
          </w:tcPr>
          <w:p w:rsidR="00D84E62" w:rsidRPr="005D1EA5" w:rsidRDefault="00D84E62" w:rsidP="009D6D6C">
            <w:pPr>
              <w:rPr>
                <w:rFonts w:ascii="黑体" w:eastAsia="黑体" w:hAnsi="宋体" w:cs="宋体"/>
                <w:color w:val="000000"/>
              </w:rPr>
            </w:pPr>
          </w:p>
        </w:tc>
        <w:tc>
          <w:tcPr>
            <w:tcW w:w="2340" w:type="dxa"/>
            <w:vMerge/>
            <w:vAlign w:val="center"/>
          </w:tcPr>
          <w:p w:rsidR="00D84E62" w:rsidRPr="005D1EA5" w:rsidRDefault="00D84E62" w:rsidP="009D6D6C">
            <w:pPr>
              <w:rPr>
                <w:rFonts w:ascii="黑体" w:eastAsia="黑体" w:hAnsi="宋体" w:cs="宋体"/>
              </w:rPr>
            </w:pPr>
          </w:p>
        </w:tc>
        <w:tc>
          <w:tcPr>
            <w:tcW w:w="54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全社会</w:t>
            </w:r>
          </w:p>
        </w:tc>
        <w:tc>
          <w:tcPr>
            <w:tcW w:w="90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特定群众</w:t>
            </w:r>
          </w:p>
        </w:tc>
        <w:tc>
          <w:tcPr>
            <w:tcW w:w="54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主动</w:t>
            </w:r>
          </w:p>
        </w:tc>
        <w:tc>
          <w:tcPr>
            <w:tcW w:w="72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依申请公开</w:t>
            </w:r>
          </w:p>
        </w:tc>
        <w:tc>
          <w:tcPr>
            <w:tcW w:w="54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县级</w:t>
            </w:r>
          </w:p>
        </w:tc>
        <w:tc>
          <w:tcPr>
            <w:tcW w:w="72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乡、村级</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w:t>
            </w:r>
          </w:p>
        </w:tc>
        <w:tc>
          <w:tcPr>
            <w:tcW w:w="900" w:type="dxa"/>
            <w:vMerge w:val="restart"/>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法治宣传教育</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法律知识普及服务</w:t>
            </w:r>
          </w:p>
        </w:tc>
        <w:tc>
          <w:tcPr>
            <w:tcW w:w="162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法律法规资讯；普法动态资讯；普法讲师团信息等</w:t>
            </w:r>
          </w:p>
        </w:tc>
        <w:tc>
          <w:tcPr>
            <w:tcW w:w="198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w:t>
            </w:r>
            <w:r>
              <w:rPr>
                <w:rFonts w:ascii="仿宋_GB2312" w:eastAsia="仿宋_GB2312" w:hAnsi="宋体" w:hint="eastAsia"/>
                <w:color w:val="000000"/>
                <w:sz w:val="18"/>
                <w:szCs w:val="18"/>
              </w:rPr>
              <w:t>》、各</w:t>
            </w:r>
            <w:r w:rsidRPr="008356F8">
              <w:rPr>
                <w:rFonts w:ascii="仿宋_GB2312" w:eastAsia="仿宋_GB2312" w:hAnsi="宋体" w:hint="eastAsia"/>
                <w:color w:val="000000"/>
                <w:sz w:val="18"/>
                <w:szCs w:val="18"/>
              </w:rPr>
              <w:t>省“七五”普法规划</w:t>
            </w:r>
          </w:p>
        </w:tc>
        <w:tc>
          <w:tcPr>
            <w:tcW w:w="180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入户/现场     </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社区/企事业单位/村公示栏（电子屏）</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2</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推广法治文化服务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辖区内法治文化阵地信息；法治文化作品、产品</w:t>
            </w:r>
          </w:p>
        </w:tc>
        <w:tc>
          <w:tcPr>
            <w:tcW w:w="198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3</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对在法治宣传教育工作中做出显著成绩的单位和个人进行表彰奖励</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4</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对没有取得律师执业证书以律师名义从事法律业务行为的处罚</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5</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公证员一般任职执业审核、考核任职执业审核</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审查（考核）意见</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《公证员执业管理办法》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r>
              <w:rPr>
                <w:rFonts w:ascii="仿宋_GB2312" w:eastAsia="仿宋_GB2312" w:hAnsi="宋体"/>
                <w:color w:val="000000"/>
                <w:sz w:val="18"/>
                <w:szCs w:val="18"/>
              </w:rPr>
              <w:t xml:space="preserve"> </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Height w:val="2784"/>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6</w:t>
            </w:r>
          </w:p>
        </w:tc>
        <w:tc>
          <w:tcPr>
            <w:tcW w:w="900" w:type="dxa"/>
            <w:shd w:val="clear" w:color="auto" w:fill="auto"/>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给予法律援助决定书；不予法律援助决定书；指派通知书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法律援助机构</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法律援助申请人、受指派的律师事务所或其他组织等</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7</w:t>
            </w:r>
          </w:p>
        </w:tc>
        <w:tc>
          <w:tcPr>
            <w:tcW w:w="900" w:type="dxa"/>
            <w:vMerge w:val="restart"/>
            <w:shd w:val="clear" w:color="auto" w:fill="auto"/>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法律援助办案人员办案补贴的审核发放</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案件补贴审核发放表</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法律援助机构</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8</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对法律援助机构不予援助决定异议的审查</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处理决定书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9</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对在法律援助工作中作出突出贡献的组织和个人进行表彰奖励</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10</w:t>
            </w:r>
          </w:p>
        </w:tc>
        <w:tc>
          <w:tcPr>
            <w:tcW w:w="900" w:type="dxa"/>
            <w:shd w:val="clear" w:color="auto" w:fill="auto"/>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政府网站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11</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基层法律服务工作者执业核准许可</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不予受理通知书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《基层法律服务工作者管理办法》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12</w:t>
            </w:r>
          </w:p>
        </w:tc>
        <w:tc>
          <w:tcPr>
            <w:tcW w:w="900" w:type="dxa"/>
            <w:vMerge w:val="restart"/>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对基层法律服务所、基层法律服务工作者违法违规行为的处罚</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《基层法律服务工作者管理办法》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两微一端</w:t>
            </w:r>
            <w:r>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13</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对基层法律服务所、基层法律服务工作者进行表彰奖励</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《基层法律服务工作者管理办法》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14</w:t>
            </w:r>
          </w:p>
        </w:tc>
        <w:tc>
          <w:tcPr>
            <w:tcW w:w="900" w:type="dxa"/>
            <w:shd w:val="clear" w:color="auto" w:fill="auto"/>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人民调解</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对有突出贡献的人民调解委员会和人民调解员按照国家规定给予表彰奖励</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w:t>
            </w:r>
          </w:p>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表彰决定</w:t>
            </w:r>
          </w:p>
        </w:tc>
        <w:tc>
          <w:tcPr>
            <w:tcW w:w="198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人民调解法》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《xx省人民调解条例》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15</w:t>
            </w:r>
          </w:p>
        </w:tc>
        <w:tc>
          <w:tcPr>
            <w:tcW w:w="900" w:type="dxa"/>
            <w:vMerge w:val="restart"/>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查询</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法律法规和案例检索服务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法律法规库网址或链接；典型案例库网址或链接</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《中共中央、国务院转发&lt;中央宣传部、司法部关于在公民中开展法治宣传教育的第七个五年规划（2016－2020年）&gt;》《xx省“七五”普法规划》</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两微一端</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16</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法律服务机构、人员信息查询服务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辖区内的律师、公证、基层法律服务、司法鉴定、仲裁、人民调解等法律服务机构和人员有关基本信息、从业信息和信用信息等</w:t>
            </w:r>
          </w:p>
        </w:tc>
        <w:tc>
          <w:tcPr>
            <w:tcW w:w="198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■两微一端    ■公开查阅点</w:t>
            </w:r>
            <w:r>
              <w:rPr>
                <w:rFonts w:ascii="仿宋_GB2312" w:eastAsia="仿宋_GB2312" w:hAnsi="宋体" w:hint="eastAsia"/>
                <w:color w:val="000000"/>
                <w:sz w:val="18"/>
                <w:szCs w:val="18"/>
              </w:rPr>
              <w:t xml:space="preserve">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■政务服务中心  </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17</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法律咨询</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公共法律服务实体平台、热线平台、网络平台咨询服务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公共法律服务实体、热线、网络平台法律咨询服务指南</w:t>
            </w:r>
          </w:p>
        </w:tc>
        <w:tc>
          <w:tcPr>
            <w:tcW w:w="198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司法行政部门、公共法律服务中心、公共法律服务工作站</w:t>
            </w:r>
          </w:p>
        </w:tc>
        <w:tc>
          <w:tcPr>
            <w:tcW w:w="2340" w:type="dxa"/>
            <w:vAlign w:val="center"/>
          </w:tcPr>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 xml:space="preserve">■公开查阅点  ■政务服务中心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18</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公共法律服务实体、热线、网络平台信息</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司法行政部门、公共法律服务中心、公共法律服务工作站</w:t>
            </w:r>
          </w:p>
        </w:tc>
        <w:tc>
          <w:tcPr>
            <w:tcW w:w="2340" w:type="dxa"/>
            <w:vAlign w:val="center"/>
          </w:tcPr>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■政府公报    ■两微一端</w:t>
            </w:r>
            <w:r>
              <w:rPr>
                <w:rFonts w:ascii="仿宋_GB2312" w:eastAsia="仿宋_GB2312" w:hAnsi="宋体" w:hint="eastAsia"/>
                <w:color w:val="000000"/>
                <w:sz w:val="18"/>
                <w:szCs w:val="18"/>
              </w:rPr>
              <w:t xml:space="preserve">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■发布会/听证会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■广播电视</w:t>
            </w:r>
            <w:r>
              <w:rPr>
                <w:rFonts w:ascii="仿宋_GB2312" w:eastAsia="仿宋_GB2312" w:hAnsi="宋体" w:hint="eastAsia"/>
                <w:color w:val="000000"/>
                <w:sz w:val="18"/>
                <w:szCs w:val="18"/>
              </w:rPr>
              <w:t xml:space="preserve">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■公开查阅点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■社区/企事业单位/村公示栏（电子屏）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bl>
    <w:p w:rsidR="00D84E62" w:rsidRDefault="00D84E62" w:rsidP="00D84E62">
      <w:pPr>
        <w:jc w:val="center"/>
        <w:rPr>
          <w:rFonts w:ascii="Times New Roman" w:eastAsia="方正小标宋_GBK" w:hAnsi="Times New Roman"/>
          <w:sz w:val="28"/>
          <w:szCs w:val="28"/>
        </w:rPr>
      </w:pPr>
    </w:p>
    <w:p w:rsidR="004358AB" w:rsidRDefault="004358AB" w:rsidP="00D84E62">
      <w:pPr>
        <w:spacing w:line="220" w:lineRule="atLeast"/>
      </w:pPr>
    </w:p>
    <w:sectPr w:rsidR="004358AB" w:rsidSect="00D84E62">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3F" w:rsidRDefault="00C7283F" w:rsidP="00D84E62">
      <w:pPr>
        <w:spacing w:after="0"/>
      </w:pPr>
      <w:r>
        <w:separator/>
      </w:r>
    </w:p>
  </w:endnote>
  <w:endnote w:type="continuationSeparator" w:id="0">
    <w:p w:rsidR="00C7283F" w:rsidRDefault="00C7283F" w:rsidP="00D84E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3F" w:rsidRDefault="00C7283F" w:rsidP="00D84E62">
      <w:pPr>
        <w:spacing w:after="0"/>
      </w:pPr>
      <w:r>
        <w:separator/>
      </w:r>
    </w:p>
  </w:footnote>
  <w:footnote w:type="continuationSeparator" w:id="0">
    <w:p w:rsidR="00C7283F" w:rsidRDefault="00C7283F" w:rsidP="00D84E6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233880"/>
    <w:rsid w:val="00323B43"/>
    <w:rsid w:val="003D37D8"/>
    <w:rsid w:val="00413AC8"/>
    <w:rsid w:val="00426133"/>
    <w:rsid w:val="004358AB"/>
    <w:rsid w:val="004A2E1A"/>
    <w:rsid w:val="004C7B0E"/>
    <w:rsid w:val="006C5BAA"/>
    <w:rsid w:val="007518B4"/>
    <w:rsid w:val="008B7726"/>
    <w:rsid w:val="009C33E8"/>
    <w:rsid w:val="00C7283F"/>
    <w:rsid w:val="00C756A4"/>
    <w:rsid w:val="00D31D50"/>
    <w:rsid w:val="00D84E62"/>
    <w:rsid w:val="00D9211E"/>
    <w:rsid w:val="00F11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D84E62"/>
    <w:pPr>
      <w:keepNext/>
      <w:keepLines/>
      <w:widowControl w:val="0"/>
      <w:adjustRightInd/>
      <w:snapToGrid/>
      <w:spacing w:before="340" w:after="330" w:line="578" w:lineRule="auto"/>
      <w:jc w:val="both"/>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4E6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84E62"/>
    <w:rPr>
      <w:rFonts w:ascii="Tahoma" w:hAnsi="Tahoma"/>
      <w:sz w:val="18"/>
      <w:szCs w:val="18"/>
    </w:rPr>
  </w:style>
  <w:style w:type="paragraph" w:styleId="a4">
    <w:name w:val="footer"/>
    <w:basedOn w:val="a"/>
    <w:link w:val="Char0"/>
    <w:uiPriority w:val="99"/>
    <w:semiHidden/>
    <w:unhideWhenUsed/>
    <w:rsid w:val="00D84E62"/>
    <w:pPr>
      <w:tabs>
        <w:tab w:val="center" w:pos="4153"/>
        <w:tab w:val="right" w:pos="8306"/>
      </w:tabs>
    </w:pPr>
    <w:rPr>
      <w:sz w:val="18"/>
      <w:szCs w:val="18"/>
    </w:rPr>
  </w:style>
  <w:style w:type="character" w:customStyle="1" w:styleId="Char0">
    <w:name w:val="页脚 Char"/>
    <w:basedOn w:val="a0"/>
    <w:link w:val="a4"/>
    <w:uiPriority w:val="99"/>
    <w:semiHidden/>
    <w:rsid w:val="00D84E62"/>
    <w:rPr>
      <w:rFonts w:ascii="Tahoma" w:hAnsi="Tahoma"/>
      <w:sz w:val="18"/>
      <w:szCs w:val="18"/>
    </w:rPr>
  </w:style>
  <w:style w:type="character" w:customStyle="1" w:styleId="1Char">
    <w:name w:val="标题 1 Char"/>
    <w:basedOn w:val="a0"/>
    <w:link w:val="1"/>
    <w:rsid w:val="00D84E62"/>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2020-12-01T02:46:00Z</dcterms:modified>
</cp:coreProperties>
</file>