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b/>
        </w:rPr>
      </w:pPr>
      <w:bookmarkStart w:id="0" w:name="_GoBack"/>
      <w:bookmarkEnd w:id="0"/>
      <w:r>
        <w:rPr>
          <w:rFonts w:hint="eastAsia" w:ascii="宋体" w:hAnsi="宋体" w:eastAsia="宋体"/>
          <w:b/>
        </w:rPr>
        <w:t>附件3</w:t>
      </w:r>
    </w:p>
    <w:p>
      <w:pPr>
        <w:widowControl/>
        <w:jc w:val="center"/>
        <w:rPr>
          <w:rFonts w:hint="eastAsia" w:ascii="宋体" w:hAnsi="宋体" w:eastAsia="宋体"/>
          <w:b/>
          <w:sz w:val="44"/>
          <w:szCs w:val="44"/>
        </w:rPr>
      </w:pPr>
      <w:r>
        <w:rPr>
          <w:rFonts w:hint="eastAsia" w:ascii="宋体" w:hAnsi="宋体" w:eastAsia="宋体"/>
          <w:b/>
          <w:sz w:val="44"/>
          <w:szCs w:val="44"/>
          <w:u w:val="single"/>
          <w:lang w:val="en-US" w:eastAsia="zh-CN"/>
        </w:rPr>
        <w:t xml:space="preserve"> 大新 </w:t>
      </w:r>
      <w:r>
        <w:rPr>
          <w:rFonts w:hint="eastAsia" w:ascii="宋体" w:hAnsi="宋体" w:eastAsia="宋体"/>
          <w:b/>
          <w:sz w:val="44"/>
          <w:szCs w:val="44"/>
          <w:lang w:val="en-US" w:eastAsia="zh-CN"/>
        </w:rPr>
        <w:t>县（市、区）公共法律服务领域</w:t>
      </w:r>
      <w:r>
        <w:rPr>
          <w:rFonts w:hint="eastAsia" w:ascii="宋体" w:hAnsi="宋体" w:eastAsia="宋体"/>
          <w:b/>
          <w:sz w:val="44"/>
          <w:szCs w:val="44"/>
        </w:rPr>
        <w:t>基层政务公开事项标准目录</w:t>
      </w:r>
    </w:p>
    <w:p>
      <w:pPr>
        <w:widowControl/>
        <w:jc w:val="left"/>
        <w:rPr>
          <w:rFonts w:hint="default" w:eastAsia="仿宋"/>
          <w:lang w:val="en-US" w:eastAsia="zh-CN"/>
        </w:rPr>
      </w:pPr>
      <w:r>
        <w:rPr>
          <w:rFonts w:hint="eastAsia"/>
        </w:rPr>
        <w:t>单位</w:t>
      </w:r>
      <w:r>
        <w:rPr>
          <w:rFonts w:hint="eastAsia"/>
          <w:lang w:eastAsia="zh-CN"/>
        </w:rPr>
        <w:t>（</w:t>
      </w:r>
      <w:r>
        <w:rPr>
          <w:rFonts w:hint="eastAsia"/>
          <w:lang w:val="en-US" w:eastAsia="zh-CN"/>
        </w:rPr>
        <w:t>盖章）</w:t>
      </w:r>
      <w:r>
        <w:rPr>
          <w:rFonts w:hint="eastAsia"/>
        </w:rPr>
        <w:t>：</w:t>
      </w:r>
      <w:r>
        <w:rPr>
          <w:rFonts w:hint="eastAsia"/>
          <w:lang w:val="en-US" w:eastAsia="zh-CN"/>
        </w:rPr>
        <w:t xml:space="preserve">       大新县司法局</w:t>
      </w:r>
    </w:p>
    <w:tbl>
      <w:tblPr>
        <w:tblStyle w:val="11"/>
        <w:tblpPr w:leftFromText="180" w:rightFromText="180" w:vertAnchor="text" w:horzAnchor="page" w:tblpX="1504" w:tblpY="118"/>
        <w:tblOverlap w:val="never"/>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656"/>
        <w:gridCol w:w="1417"/>
        <w:gridCol w:w="1636"/>
        <w:gridCol w:w="750"/>
        <w:gridCol w:w="2032"/>
        <w:gridCol w:w="805"/>
        <w:gridCol w:w="1977"/>
        <w:gridCol w:w="832"/>
        <w:gridCol w:w="777"/>
        <w:gridCol w:w="600"/>
        <w:gridCol w:w="941"/>
        <w:gridCol w:w="532"/>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073"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公开事项</w:t>
            </w:r>
          </w:p>
        </w:tc>
        <w:tc>
          <w:tcPr>
            <w:tcW w:w="1636"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公开内容（要素）</w:t>
            </w:r>
          </w:p>
        </w:tc>
        <w:tc>
          <w:tcPr>
            <w:tcW w:w="750"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公开主体</w:t>
            </w:r>
          </w:p>
        </w:tc>
        <w:tc>
          <w:tcPr>
            <w:tcW w:w="2032"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公开依据</w:t>
            </w:r>
          </w:p>
        </w:tc>
        <w:tc>
          <w:tcPr>
            <w:tcW w:w="805"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公开时限</w:t>
            </w:r>
          </w:p>
        </w:tc>
        <w:tc>
          <w:tcPr>
            <w:tcW w:w="1977"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公开渠道和载体</w:t>
            </w:r>
          </w:p>
        </w:tc>
        <w:tc>
          <w:tcPr>
            <w:tcW w:w="1609"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公开对象</w:t>
            </w:r>
          </w:p>
        </w:tc>
        <w:tc>
          <w:tcPr>
            <w:tcW w:w="1541"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公开方式</w:t>
            </w:r>
          </w:p>
        </w:tc>
        <w:tc>
          <w:tcPr>
            <w:tcW w:w="1306"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Merge w:val="continue"/>
            <w:vAlign w:val="center"/>
          </w:tcPr>
          <w:p>
            <w:pPr>
              <w:widowControl/>
              <w:jc w:val="center"/>
              <w:rPr>
                <w:rFonts w:hint="eastAsia" w:ascii="宋体" w:hAnsi="宋体" w:eastAsia="宋体" w:cs="宋体"/>
                <w:b/>
                <w:bCs/>
                <w:sz w:val="24"/>
                <w:szCs w:val="24"/>
              </w:rPr>
            </w:pPr>
          </w:p>
        </w:tc>
        <w:tc>
          <w:tcPr>
            <w:tcW w:w="656"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一级事项</w:t>
            </w:r>
          </w:p>
        </w:tc>
        <w:tc>
          <w:tcPr>
            <w:tcW w:w="1417"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二级事项</w:t>
            </w:r>
          </w:p>
        </w:tc>
        <w:tc>
          <w:tcPr>
            <w:tcW w:w="1636" w:type="dxa"/>
            <w:vMerge w:val="continue"/>
            <w:vAlign w:val="center"/>
          </w:tcPr>
          <w:p>
            <w:pPr>
              <w:widowControl/>
              <w:jc w:val="center"/>
              <w:rPr>
                <w:rFonts w:hint="eastAsia" w:ascii="宋体" w:hAnsi="宋体" w:eastAsia="宋体" w:cs="宋体"/>
                <w:b/>
                <w:bCs/>
                <w:sz w:val="24"/>
                <w:szCs w:val="24"/>
              </w:rPr>
            </w:pPr>
          </w:p>
        </w:tc>
        <w:tc>
          <w:tcPr>
            <w:tcW w:w="750" w:type="dxa"/>
            <w:vMerge w:val="continue"/>
            <w:vAlign w:val="center"/>
          </w:tcPr>
          <w:p>
            <w:pPr>
              <w:widowControl/>
              <w:jc w:val="center"/>
              <w:rPr>
                <w:rFonts w:hint="eastAsia" w:ascii="宋体" w:hAnsi="宋体" w:eastAsia="宋体" w:cs="宋体"/>
                <w:b/>
                <w:bCs/>
                <w:sz w:val="24"/>
                <w:szCs w:val="24"/>
              </w:rPr>
            </w:pPr>
          </w:p>
        </w:tc>
        <w:tc>
          <w:tcPr>
            <w:tcW w:w="2032" w:type="dxa"/>
            <w:vMerge w:val="continue"/>
            <w:vAlign w:val="center"/>
          </w:tcPr>
          <w:p>
            <w:pPr>
              <w:widowControl/>
              <w:jc w:val="center"/>
              <w:rPr>
                <w:rFonts w:hint="eastAsia" w:ascii="宋体" w:hAnsi="宋体" w:eastAsia="宋体" w:cs="宋体"/>
                <w:b/>
                <w:bCs/>
                <w:sz w:val="24"/>
                <w:szCs w:val="24"/>
              </w:rPr>
            </w:pPr>
          </w:p>
        </w:tc>
        <w:tc>
          <w:tcPr>
            <w:tcW w:w="805" w:type="dxa"/>
            <w:vMerge w:val="continue"/>
            <w:vAlign w:val="center"/>
          </w:tcPr>
          <w:p>
            <w:pPr>
              <w:widowControl/>
              <w:jc w:val="center"/>
              <w:rPr>
                <w:rFonts w:hint="eastAsia" w:ascii="宋体" w:hAnsi="宋体" w:eastAsia="宋体" w:cs="宋体"/>
                <w:b/>
                <w:bCs/>
                <w:sz w:val="24"/>
                <w:szCs w:val="24"/>
              </w:rPr>
            </w:pPr>
          </w:p>
        </w:tc>
        <w:tc>
          <w:tcPr>
            <w:tcW w:w="1977" w:type="dxa"/>
            <w:vMerge w:val="continue"/>
            <w:vAlign w:val="center"/>
          </w:tcPr>
          <w:p>
            <w:pPr>
              <w:widowControl/>
              <w:jc w:val="center"/>
              <w:rPr>
                <w:rFonts w:hint="eastAsia" w:ascii="宋体" w:hAnsi="宋体" w:eastAsia="宋体" w:cs="宋体"/>
                <w:b/>
                <w:bCs/>
                <w:sz w:val="24"/>
                <w:szCs w:val="24"/>
              </w:rPr>
            </w:pPr>
          </w:p>
        </w:tc>
        <w:tc>
          <w:tcPr>
            <w:tcW w:w="832"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全社会</w:t>
            </w:r>
          </w:p>
        </w:tc>
        <w:tc>
          <w:tcPr>
            <w:tcW w:w="777"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特定群众</w:t>
            </w:r>
          </w:p>
        </w:tc>
        <w:tc>
          <w:tcPr>
            <w:tcW w:w="600"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主动</w:t>
            </w:r>
          </w:p>
        </w:tc>
        <w:tc>
          <w:tcPr>
            <w:tcW w:w="941"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依申请公开</w:t>
            </w:r>
          </w:p>
        </w:tc>
        <w:tc>
          <w:tcPr>
            <w:tcW w:w="532"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县级</w:t>
            </w:r>
          </w:p>
        </w:tc>
        <w:tc>
          <w:tcPr>
            <w:tcW w:w="774"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1</w:t>
            </w:r>
          </w:p>
        </w:tc>
        <w:tc>
          <w:tcPr>
            <w:tcW w:w="656" w:type="dxa"/>
            <w:vMerge w:val="restart"/>
            <w:vAlign w:val="center"/>
          </w:tcPr>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法制宣传教育</w:t>
            </w:r>
          </w:p>
        </w:tc>
        <w:tc>
          <w:tcPr>
            <w:tcW w:w="1417"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法律知识普及服务</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1.法律法规资讯；</w:t>
            </w:r>
          </w:p>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2.普法动态资讯</w:t>
            </w:r>
          </w:p>
        </w:tc>
        <w:tc>
          <w:tcPr>
            <w:tcW w:w="7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中共中央、国务院转发&lt;中央宣传部、司法部关于在公民中开展法制宣传教育的第七个五年规划（2016-2020年）&gt;》、《广西“七五”普法规划》《崇左市“七五”普法规划》</w:t>
            </w:r>
          </w:p>
        </w:tc>
        <w:tc>
          <w:tcPr>
            <w:tcW w:w="805"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自</w:t>
            </w:r>
            <w:r>
              <w:rPr>
                <w:rFonts w:hint="eastAsia" w:ascii="宋体" w:hAnsi="宋体" w:eastAsia="宋体" w:cs="宋体"/>
                <w:color w:val="000000"/>
                <w:sz w:val="21"/>
                <w:szCs w:val="21"/>
              </w:rPr>
              <w:t>制</w:t>
            </w:r>
            <w:r>
              <w:rPr>
                <w:rFonts w:hint="eastAsia" w:ascii="宋体" w:hAnsi="宋体" w:eastAsia="宋体" w:cs="宋体"/>
                <w:color w:val="000000"/>
                <w:sz w:val="21"/>
                <w:szCs w:val="21"/>
                <w:lang w:val="en-US" w:eastAsia="zh-CN"/>
              </w:rPr>
              <w:t>作</w:t>
            </w:r>
            <w:r>
              <w:rPr>
                <w:rFonts w:hint="eastAsia" w:ascii="宋体" w:hAnsi="宋体" w:eastAsia="宋体" w:cs="宋体"/>
                <w:color w:val="000000"/>
                <w:sz w:val="21"/>
                <w:szCs w:val="21"/>
              </w:rPr>
              <w:t>或获取</w:t>
            </w:r>
            <w:r>
              <w:rPr>
                <w:rFonts w:hint="eastAsia" w:ascii="宋体" w:hAnsi="宋体" w:eastAsia="宋体" w:cs="宋体"/>
                <w:color w:val="000000"/>
                <w:sz w:val="21"/>
                <w:szCs w:val="21"/>
                <w:lang w:val="en-US" w:eastAsia="zh-CN"/>
              </w:rPr>
              <w:t>该</w:t>
            </w:r>
            <w:r>
              <w:rPr>
                <w:rFonts w:hint="eastAsia" w:ascii="宋体" w:hAnsi="宋体" w:eastAsia="宋体" w:cs="宋体"/>
                <w:color w:val="000000"/>
                <w:sz w:val="21"/>
                <w:szCs w:val="21"/>
              </w:rPr>
              <w:t>信息之日起</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r>
              <w:rPr>
                <w:rFonts w:hint="eastAsia" w:ascii="宋体" w:hAnsi="宋体" w:eastAsia="宋体" w:cs="宋体"/>
                <w:color w:val="000000"/>
                <w:sz w:val="21"/>
                <w:szCs w:val="21"/>
              </w:rPr>
              <w:t xml:space="preserve"> </w:t>
            </w:r>
          </w:p>
          <w:p>
            <w:pPr>
              <w:widowControl/>
              <w:rPr>
                <w:rFonts w:hint="eastAsia" w:ascii="宋体" w:hAnsi="宋体" w:eastAsia="宋体" w:cs="宋体"/>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推广法治文化服务</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1.辖区内法治文化阵地信息；</w:t>
            </w:r>
          </w:p>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2.法治文化作品、产品</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中共中央、国务院转发&lt;中央宣传部、司法部关于在公民中开展法制宣传教育的第七个五年规划（2016-2020年）&gt;》《广西“七五”普法规划》《崇左市“七五”普法规划》</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 xml:space="preserve">其他 </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kern w:val="2"/>
                <w:sz w:val="21"/>
                <w:szCs w:val="21"/>
                <w:lang w:val="en-US" w:eastAsia="zh-CN" w:bidi="ar-SA"/>
              </w:rPr>
            </w:pPr>
          </w:p>
        </w:tc>
        <w:tc>
          <w:tcPr>
            <w:tcW w:w="600"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kern w:val="2"/>
                <w:sz w:val="21"/>
                <w:szCs w:val="21"/>
                <w:lang w:val="en-US" w:eastAsia="zh-CN" w:bidi="ar-SA"/>
              </w:rPr>
            </w:pPr>
          </w:p>
        </w:tc>
        <w:tc>
          <w:tcPr>
            <w:tcW w:w="532"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对在法制宣传教育工作中做出显著成绩的单位和个人进行表彰奖励</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1.评选表彰通知；</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2.先进集体和个人申报表（空白表）；</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3.拟表彰的先进集体先进个人名单；</w:t>
            </w:r>
          </w:p>
          <w:p>
            <w:pPr>
              <w:widowControl/>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中共中央、国务院转发&lt;中央宣传部、司法部关于在公民中开展法制宣传教育的第七个五年规划（2016-2020年）&gt;》《广西“七五”普法规划》《崇左市“七五”普法规划》</w:t>
            </w:r>
          </w:p>
        </w:tc>
        <w:tc>
          <w:tcPr>
            <w:tcW w:w="805"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rPr>
                <w:rFonts w:hint="eastAsia" w:ascii="宋体" w:hAnsi="宋体" w:eastAsia="宋体" w:cs="宋体"/>
                <w:color w:val="000000"/>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rPr>
                <w:rFonts w:hint="eastAsia" w:ascii="宋体" w:hAnsi="宋体" w:eastAsia="宋体" w:cs="宋体"/>
                <w:color w:val="000000"/>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color w:val="000000"/>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 xml:space="preserve">其他 </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656" w:type="dxa"/>
            <w:vAlign w:val="center"/>
          </w:tcPr>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法律援助</w:t>
            </w: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法律援助服务</w:t>
            </w:r>
          </w:p>
        </w:tc>
        <w:tc>
          <w:tcPr>
            <w:tcW w:w="1636" w:type="dxa"/>
            <w:vAlign w:val="center"/>
          </w:tcPr>
          <w:p>
            <w:pPr>
              <w:widowControl/>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1.给予法律援助决定书；</w:t>
            </w:r>
          </w:p>
          <w:p>
            <w:pPr>
              <w:widowControl/>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2.不予法律援助决定书；</w:t>
            </w:r>
          </w:p>
          <w:p>
            <w:pPr>
              <w:widowControl/>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3.指派通知书</w:t>
            </w:r>
          </w:p>
        </w:tc>
        <w:tc>
          <w:tcPr>
            <w:tcW w:w="750" w:type="dxa"/>
            <w:vAlign w:val="center"/>
          </w:tcPr>
          <w:p>
            <w:pPr>
              <w:widowControl/>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法律援助机构</w:t>
            </w:r>
          </w:p>
        </w:tc>
        <w:tc>
          <w:tcPr>
            <w:tcW w:w="2032" w:type="dxa"/>
            <w:vAlign w:val="center"/>
          </w:tcPr>
          <w:p>
            <w:pPr>
              <w:widowControl/>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法律援助条例》《广西法律援助条例》</w:t>
            </w:r>
          </w:p>
        </w:tc>
        <w:tc>
          <w:tcPr>
            <w:tcW w:w="805" w:type="dxa"/>
            <w:vAlign w:val="center"/>
          </w:tcPr>
          <w:p>
            <w:pPr>
              <w:widowControl/>
              <w:jc w:val="both"/>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jc w:val="both"/>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jc w:val="both"/>
              <w:rPr>
                <w:rFonts w:hint="eastAsia" w:ascii="宋体" w:hAnsi="宋体" w:eastAsia="宋体" w:cs="宋体"/>
                <w:sz w:val="21"/>
                <w:szCs w:val="21"/>
              </w:rPr>
            </w:pPr>
            <w:r>
              <w:rPr>
                <w:rFonts w:hint="eastAsia" w:ascii="宋体" w:hAnsi="宋体" w:eastAsia="宋体" w:cs="宋体"/>
                <w:sz w:val="21"/>
                <w:szCs w:val="21"/>
                <w:lang w:eastAsia="zh-CN"/>
              </w:rPr>
              <w:sym w:font="Wingdings 2" w:char="00A3"/>
            </w:r>
            <w:r>
              <w:rPr>
                <w:rFonts w:hint="eastAsia" w:ascii="宋体" w:hAnsi="宋体" w:eastAsia="宋体" w:cs="宋体"/>
                <w:color w:val="000000"/>
                <w:sz w:val="21"/>
                <w:szCs w:val="21"/>
              </w:rPr>
              <w:t xml:space="preserve">政务服务中心 </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jc w:val="both"/>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□其他</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法律援助申请人、受指派的律师事务所或其他组织等</w:t>
            </w: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56" w:type="dxa"/>
            <w:vMerge w:val="restart"/>
            <w:vAlign w:val="center"/>
          </w:tcPr>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基层法律服务</w:t>
            </w: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法律援助办案人员办案补贴的审核发放</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案件补贴审核发放表</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法律援助机构</w:t>
            </w:r>
          </w:p>
        </w:tc>
        <w:tc>
          <w:tcPr>
            <w:tcW w:w="2032"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《法律援助条例》《广西法律援助条例》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□其他</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default" w:ascii="宋体" w:hAnsi="宋体" w:eastAsia="宋体" w:cs="宋体"/>
                <w:sz w:val="21"/>
                <w:szCs w:val="21"/>
                <w:lang w:val="en-US"/>
              </w:rPr>
            </w:pPr>
            <w:r>
              <w:rPr>
                <w:rFonts w:hint="eastAsia" w:ascii="宋体" w:hAnsi="宋体" w:eastAsia="宋体" w:cs="宋体"/>
                <w:sz w:val="21"/>
                <w:szCs w:val="21"/>
                <w:lang w:val="en-US" w:eastAsia="zh-CN"/>
              </w:rPr>
              <w:t>申请人</w:t>
            </w:r>
          </w:p>
        </w:tc>
        <w:tc>
          <w:tcPr>
            <w:tcW w:w="600" w:type="dxa"/>
            <w:vAlign w:val="center"/>
          </w:tcPr>
          <w:p>
            <w:pPr>
              <w:widowControl/>
              <w:rPr>
                <w:rFonts w:hint="eastAsia" w:ascii="宋体" w:hAnsi="宋体" w:eastAsia="宋体" w:cs="宋体"/>
                <w:sz w:val="21"/>
                <w:szCs w:val="21"/>
              </w:rPr>
            </w:pPr>
          </w:p>
        </w:tc>
        <w:tc>
          <w:tcPr>
            <w:tcW w:w="941"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对法律援助机构不予援助决定异议的审查</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处理决定书</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《法律援助条例》《广西法律援助条例》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□其他</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申请人</w:t>
            </w:r>
          </w:p>
        </w:tc>
        <w:tc>
          <w:tcPr>
            <w:tcW w:w="600" w:type="dxa"/>
            <w:vAlign w:val="center"/>
          </w:tcPr>
          <w:p>
            <w:pPr>
              <w:widowControl/>
              <w:rPr>
                <w:rFonts w:hint="eastAsia" w:ascii="宋体" w:hAnsi="宋体" w:eastAsia="宋体" w:cs="宋体"/>
                <w:sz w:val="21"/>
                <w:szCs w:val="21"/>
              </w:rPr>
            </w:pPr>
          </w:p>
        </w:tc>
        <w:tc>
          <w:tcPr>
            <w:tcW w:w="941"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对在法律援助工作中作出突出贡献的组织和个人进行表彰奖励</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1.评选表彰通知；</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2.先进集体和个人申报表（空白表）；</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3.拟表彰的先进集体先进个人名单；</w:t>
            </w:r>
          </w:p>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《法律援助条例》《广西法律援助条例》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A3"/>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基层法律服务工作者执业核准许可</w:t>
            </w:r>
          </w:p>
        </w:tc>
        <w:tc>
          <w:tcPr>
            <w:tcW w:w="1636"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不予受理通知书</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基层法律服务工作者管理办法</w:t>
            </w:r>
            <w:r>
              <w:rPr>
                <w:rFonts w:hint="eastAsia" w:ascii="宋体" w:hAnsi="宋体" w:eastAsia="宋体" w:cs="宋体"/>
                <w:color w:val="000000"/>
                <w:sz w:val="21"/>
                <w:szCs w:val="21"/>
                <w:lang w:eastAsia="zh-CN"/>
              </w:rPr>
              <w:t>》</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□其他</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申请人</w:t>
            </w: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656" w:type="dxa"/>
            <w:vMerge w:val="restart"/>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人民调解</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对基层法律服务所、基层法律服务工作者违法违规行为的处罚</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行政处罚决定或行政处罚决定书</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基层法律服务所管理办法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基层法律服务工作者管理办法</w:t>
            </w:r>
            <w:r>
              <w:rPr>
                <w:rFonts w:hint="eastAsia" w:ascii="宋体" w:hAnsi="宋体" w:eastAsia="宋体" w:cs="宋体"/>
                <w:color w:val="000000"/>
                <w:sz w:val="21"/>
                <w:szCs w:val="21"/>
                <w:lang w:eastAsia="zh-CN"/>
              </w:rPr>
              <w:t>》</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A3"/>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default" w:ascii="宋体" w:hAnsi="宋体" w:eastAsia="宋体" w:cs="宋体"/>
                <w:sz w:val="21"/>
                <w:szCs w:val="21"/>
                <w:lang w:val="en-US" w:eastAsia="zh-CN"/>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对基层法律服务所、基层法律服务工作者进行表彰奖励</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1.评选表彰通知；</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2.先进集体和个人申报表（空白表）；</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3.拟表彰的先进集体先进个人名单；</w:t>
            </w:r>
          </w:p>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基层法律服务所管理办法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基层法律服务工作者管理办法</w:t>
            </w:r>
            <w:r>
              <w:rPr>
                <w:rFonts w:hint="eastAsia" w:ascii="宋体" w:hAnsi="宋体" w:eastAsia="宋体" w:cs="宋体"/>
                <w:color w:val="000000"/>
                <w:sz w:val="21"/>
                <w:szCs w:val="21"/>
                <w:lang w:eastAsia="zh-CN"/>
              </w:rPr>
              <w:t>》</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A3"/>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对有突出贡献的人民调解委员会和人民调解员按照国家规定给予表彰奖励</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1.评选表彰通知；</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2.先进集体和个人申报表（空白表）；</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3.拟表彰的先进集体先进个人名单；</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中华人民共和国人民调解法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人民调解委员会及调解员奖励办法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司法部令第15号）</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A3"/>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656"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法律查询服务</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法律法规和案例检索服务</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1.法律法规库网址或链接；</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2.典型案例库网址或链接</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中共中央、国务院转发&lt;中央宣传部、司法部关于在公民中开展法制宣传教育的第七个五年规划（2016-2020年）&gt;》《广西“七五”普法规划》《崇左市“七五”普法规划》</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□其他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656" w:type="dxa"/>
            <w:vMerge w:val="restart"/>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法律咨询服务</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法律服务机构、人员信息查询服务</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辖区内的律师、公证、基层法律服务、司法鉴定、仲裁、人民调解等法律服务人员有关基本信息、从业信息和信用信息等</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政府信息公开条例》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公共法律服务实体平台、热线平台、网络平台咨询服务</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公共法律服务实体、热线、网络平台</w:t>
            </w:r>
            <w:r>
              <w:rPr>
                <w:rFonts w:hint="eastAsia" w:ascii="宋体" w:hAnsi="宋体" w:eastAsia="宋体" w:cs="宋体"/>
                <w:color w:val="000000"/>
                <w:sz w:val="21"/>
                <w:szCs w:val="21"/>
                <w:lang w:val="en-US" w:eastAsia="zh-CN"/>
              </w:rPr>
              <w:t>法律咨询服务指南</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司法行政部门、公共法律服务中心、公共法律服务工作站</w:t>
            </w:r>
          </w:p>
        </w:tc>
        <w:tc>
          <w:tcPr>
            <w:tcW w:w="2032"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政府信息公开条例》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656"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公共法律服务平台</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公共法律服务实体、热线、网络平台信息</w:t>
            </w:r>
          </w:p>
        </w:tc>
        <w:tc>
          <w:tcPr>
            <w:tcW w:w="1636" w:type="dxa"/>
            <w:vAlign w:val="center"/>
          </w:tcPr>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1.公共法律服务平台建设相关规划；</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2.公共法律服务中心、工作站具体地址；</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3.12348公共法律服务热线号码；</w:t>
            </w:r>
          </w:p>
          <w:p>
            <w:pPr>
              <w:widowControl/>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4.中国法律服务网和广西法律服务网网址；</w:t>
            </w:r>
          </w:p>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5.三大平台提供的公共法律服务事项清单及服务指南</w:t>
            </w:r>
          </w:p>
        </w:tc>
        <w:tc>
          <w:tcPr>
            <w:tcW w:w="750" w:type="dxa"/>
            <w:vAlign w:val="center"/>
          </w:tcPr>
          <w:p>
            <w:pPr>
              <w:widowControl/>
              <w:rPr>
                <w:rFonts w:hint="default" w:ascii="宋体" w:hAnsi="宋体" w:eastAsia="宋体" w:cs="宋体"/>
                <w:sz w:val="21"/>
                <w:szCs w:val="21"/>
                <w:lang w:val="en-US"/>
              </w:rPr>
            </w:pPr>
            <w:r>
              <w:rPr>
                <w:rFonts w:hint="eastAsia" w:ascii="宋体" w:hAnsi="宋体" w:eastAsia="宋体" w:cs="宋体"/>
                <w:sz w:val="21"/>
                <w:szCs w:val="21"/>
                <w:lang w:val="en-US" w:eastAsia="zh-CN"/>
              </w:rPr>
              <w:t>司法行政部门公共法律服务中心、公共法律服务工作站</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政府信息公开条例》</w:t>
            </w:r>
          </w:p>
        </w:tc>
        <w:tc>
          <w:tcPr>
            <w:tcW w:w="805"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A3"/>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p>
        </w:tc>
        <w:tc>
          <w:tcPr>
            <w:tcW w:w="656" w:type="dxa"/>
            <w:vAlign w:val="center"/>
          </w:tcPr>
          <w:p>
            <w:pPr>
              <w:widowControl/>
              <w:rPr>
                <w:rFonts w:hint="default" w:ascii="宋体" w:hAnsi="宋体" w:eastAsia="宋体" w:cs="宋体"/>
                <w:sz w:val="21"/>
                <w:szCs w:val="21"/>
                <w:lang w:val="en-US" w:eastAsia="zh-CN"/>
              </w:rPr>
            </w:pPr>
          </w:p>
        </w:tc>
        <w:tc>
          <w:tcPr>
            <w:tcW w:w="1417" w:type="dxa"/>
            <w:vAlign w:val="center"/>
          </w:tcPr>
          <w:p>
            <w:pPr>
              <w:widowControl/>
              <w:rPr>
                <w:rFonts w:hint="default" w:ascii="宋体" w:hAnsi="宋体" w:eastAsia="宋体" w:cs="宋体"/>
                <w:color w:val="000000"/>
                <w:sz w:val="21"/>
                <w:szCs w:val="21"/>
                <w:lang w:val="en-US"/>
              </w:rPr>
            </w:pPr>
          </w:p>
        </w:tc>
        <w:tc>
          <w:tcPr>
            <w:tcW w:w="1636" w:type="dxa"/>
            <w:vAlign w:val="center"/>
          </w:tcPr>
          <w:p>
            <w:pPr>
              <w:widowControl/>
              <w:rPr>
                <w:rFonts w:hint="default" w:ascii="宋体" w:hAnsi="宋体" w:eastAsia="宋体" w:cs="宋体"/>
                <w:color w:val="000000"/>
                <w:sz w:val="21"/>
                <w:szCs w:val="21"/>
                <w:lang w:val="en-US" w:eastAsia="zh-CN"/>
              </w:rPr>
            </w:pPr>
          </w:p>
        </w:tc>
        <w:tc>
          <w:tcPr>
            <w:tcW w:w="750" w:type="dxa"/>
            <w:vAlign w:val="center"/>
          </w:tcPr>
          <w:p>
            <w:pPr>
              <w:widowControl/>
              <w:rPr>
                <w:rFonts w:hint="eastAsia" w:ascii="宋体" w:hAnsi="宋体" w:eastAsia="宋体" w:cs="宋体"/>
                <w:sz w:val="21"/>
                <w:szCs w:val="21"/>
              </w:rPr>
            </w:pPr>
          </w:p>
        </w:tc>
        <w:tc>
          <w:tcPr>
            <w:tcW w:w="2032" w:type="dxa"/>
            <w:vAlign w:val="center"/>
          </w:tcPr>
          <w:p>
            <w:pPr>
              <w:widowControl/>
              <w:rPr>
                <w:rFonts w:hint="eastAsia" w:ascii="宋体" w:hAnsi="宋体" w:eastAsia="宋体" w:cs="宋体"/>
                <w:color w:val="000000"/>
                <w:sz w:val="21"/>
                <w:szCs w:val="21"/>
              </w:rPr>
            </w:pPr>
          </w:p>
        </w:tc>
        <w:tc>
          <w:tcPr>
            <w:tcW w:w="805" w:type="dxa"/>
            <w:vAlign w:val="center"/>
          </w:tcPr>
          <w:p>
            <w:pPr>
              <w:widowControl/>
              <w:rPr>
                <w:rFonts w:hint="eastAsia" w:ascii="宋体" w:hAnsi="宋体" w:eastAsia="宋体" w:cs="宋体"/>
                <w:color w:val="000000"/>
                <w:sz w:val="21"/>
                <w:szCs w:val="21"/>
              </w:rPr>
            </w:pPr>
          </w:p>
        </w:tc>
        <w:tc>
          <w:tcPr>
            <w:tcW w:w="1977" w:type="dxa"/>
            <w:vAlign w:val="center"/>
          </w:tcPr>
          <w:p>
            <w:pPr>
              <w:widowControl/>
              <w:rPr>
                <w:rFonts w:hint="eastAsia" w:ascii="宋体" w:hAnsi="宋体" w:eastAsia="宋体" w:cs="宋体"/>
                <w:color w:val="000000"/>
                <w:sz w:val="21"/>
                <w:szCs w:val="21"/>
              </w:rPr>
            </w:pP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p>
        </w:tc>
        <w:tc>
          <w:tcPr>
            <w:tcW w:w="774" w:type="dxa"/>
            <w:vAlign w:val="center"/>
          </w:tcPr>
          <w:p>
            <w:pPr>
              <w:widowControl/>
              <w:rPr>
                <w:rFonts w:hint="eastAsia" w:ascii="宋体" w:hAnsi="宋体" w:eastAsia="宋体" w:cs="宋体"/>
                <w:sz w:val="21"/>
                <w:szCs w:val="21"/>
              </w:rPr>
            </w:pPr>
          </w:p>
        </w:tc>
      </w:tr>
    </w:tbl>
    <w:p>
      <w:pPr>
        <w:widowControl/>
        <w:jc w:val="left"/>
        <w:rPr>
          <w:rFonts w:hint="eastAsia" w:ascii="宋体" w:hAnsi="宋体" w:eastAsia="宋体"/>
          <w:b/>
          <w:sz w:val="32"/>
          <w:szCs w:val="32"/>
        </w:rPr>
      </w:pPr>
    </w:p>
    <w:p>
      <w:pPr>
        <w:widowControl/>
        <w:jc w:val="left"/>
        <w:rPr>
          <w:rFonts w:eastAsiaTheme="minorEastAsia"/>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等线 Ligh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FjMTNjN2E1M2UwMWMyNTQwZWU0MjkxMTc0MjQxZDQifQ=="/>
  </w:docVars>
  <w:rsids>
    <w:rsidRoot w:val="002B48C5"/>
    <w:rsid w:val="00001E38"/>
    <w:rsid w:val="0000335C"/>
    <w:rsid w:val="000130F4"/>
    <w:rsid w:val="00014395"/>
    <w:rsid w:val="0002328D"/>
    <w:rsid w:val="00024251"/>
    <w:rsid w:val="0003067A"/>
    <w:rsid w:val="000330AF"/>
    <w:rsid w:val="00033F22"/>
    <w:rsid w:val="000342E1"/>
    <w:rsid w:val="0003556A"/>
    <w:rsid w:val="00057088"/>
    <w:rsid w:val="000674FB"/>
    <w:rsid w:val="0007041D"/>
    <w:rsid w:val="0007746A"/>
    <w:rsid w:val="00083AFF"/>
    <w:rsid w:val="00085FA8"/>
    <w:rsid w:val="00095196"/>
    <w:rsid w:val="000A00E7"/>
    <w:rsid w:val="000A03E1"/>
    <w:rsid w:val="000A6162"/>
    <w:rsid w:val="000A7A39"/>
    <w:rsid w:val="000D3265"/>
    <w:rsid w:val="000E5639"/>
    <w:rsid w:val="000E5B92"/>
    <w:rsid w:val="000E632D"/>
    <w:rsid w:val="000F1A1B"/>
    <w:rsid w:val="000F59AE"/>
    <w:rsid w:val="001109EA"/>
    <w:rsid w:val="001157B1"/>
    <w:rsid w:val="00134DB9"/>
    <w:rsid w:val="00155FFC"/>
    <w:rsid w:val="001567FD"/>
    <w:rsid w:val="00180BF9"/>
    <w:rsid w:val="00194526"/>
    <w:rsid w:val="001A0F5D"/>
    <w:rsid w:val="001A12D0"/>
    <w:rsid w:val="001A30C9"/>
    <w:rsid w:val="001A4357"/>
    <w:rsid w:val="001B387D"/>
    <w:rsid w:val="001B455C"/>
    <w:rsid w:val="001C1AB8"/>
    <w:rsid w:val="001C239E"/>
    <w:rsid w:val="001C3642"/>
    <w:rsid w:val="001D4825"/>
    <w:rsid w:val="001E5C56"/>
    <w:rsid w:val="001F27B8"/>
    <w:rsid w:val="001F5F7B"/>
    <w:rsid w:val="00200376"/>
    <w:rsid w:val="00207F32"/>
    <w:rsid w:val="00207FE4"/>
    <w:rsid w:val="00213686"/>
    <w:rsid w:val="00214077"/>
    <w:rsid w:val="00225FA5"/>
    <w:rsid w:val="00231FB2"/>
    <w:rsid w:val="00240D9C"/>
    <w:rsid w:val="00241E88"/>
    <w:rsid w:val="002420F7"/>
    <w:rsid w:val="00244644"/>
    <w:rsid w:val="002620E0"/>
    <w:rsid w:val="00272743"/>
    <w:rsid w:val="00272929"/>
    <w:rsid w:val="002963AA"/>
    <w:rsid w:val="00296890"/>
    <w:rsid w:val="002A7259"/>
    <w:rsid w:val="002B2B33"/>
    <w:rsid w:val="002B3404"/>
    <w:rsid w:val="002B48C5"/>
    <w:rsid w:val="002C2C8F"/>
    <w:rsid w:val="002C67B0"/>
    <w:rsid w:val="002C6935"/>
    <w:rsid w:val="002E4273"/>
    <w:rsid w:val="002E791B"/>
    <w:rsid w:val="0031381B"/>
    <w:rsid w:val="003202FA"/>
    <w:rsid w:val="00321F36"/>
    <w:rsid w:val="00325BDD"/>
    <w:rsid w:val="00335FB2"/>
    <w:rsid w:val="00347F2D"/>
    <w:rsid w:val="0036103A"/>
    <w:rsid w:val="003640B3"/>
    <w:rsid w:val="00372BAB"/>
    <w:rsid w:val="00375F80"/>
    <w:rsid w:val="00393D05"/>
    <w:rsid w:val="003953A3"/>
    <w:rsid w:val="003A7D64"/>
    <w:rsid w:val="003C245C"/>
    <w:rsid w:val="003C7F80"/>
    <w:rsid w:val="003E02BE"/>
    <w:rsid w:val="003E6177"/>
    <w:rsid w:val="003F6637"/>
    <w:rsid w:val="004056CF"/>
    <w:rsid w:val="004122D2"/>
    <w:rsid w:val="00415DD9"/>
    <w:rsid w:val="00417220"/>
    <w:rsid w:val="0042369A"/>
    <w:rsid w:val="00423AA4"/>
    <w:rsid w:val="0042444B"/>
    <w:rsid w:val="00427869"/>
    <w:rsid w:val="00431336"/>
    <w:rsid w:val="0044066F"/>
    <w:rsid w:val="004417DB"/>
    <w:rsid w:val="004434C1"/>
    <w:rsid w:val="004438F6"/>
    <w:rsid w:val="0045137F"/>
    <w:rsid w:val="004540AD"/>
    <w:rsid w:val="0046083D"/>
    <w:rsid w:val="00466F71"/>
    <w:rsid w:val="00491C46"/>
    <w:rsid w:val="004925A1"/>
    <w:rsid w:val="004958BA"/>
    <w:rsid w:val="004A1B3F"/>
    <w:rsid w:val="004A2D04"/>
    <w:rsid w:val="004B1AC2"/>
    <w:rsid w:val="004B6546"/>
    <w:rsid w:val="004C0324"/>
    <w:rsid w:val="004C3C0A"/>
    <w:rsid w:val="004E4818"/>
    <w:rsid w:val="004E5B29"/>
    <w:rsid w:val="004F577A"/>
    <w:rsid w:val="004F6D2B"/>
    <w:rsid w:val="0050577A"/>
    <w:rsid w:val="005156E9"/>
    <w:rsid w:val="005243B2"/>
    <w:rsid w:val="00533517"/>
    <w:rsid w:val="00536554"/>
    <w:rsid w:val="00565557"/>
    <w:rsid w:val="0057052F"/>
    <w:rsid w:val="00574B95"/>
    <w:rsid w:val="00582B4A"/>
    <w:rsid w:val="00585986"/>
    <w:rsid w:val="00591220"/>
    <w:rsid w:val="00594801"/>
    <w:rsid w:val="005956BE"/>
    <w:rsid w:val="00596DD6"/>
    <w:rsid w:val="005A7349"/>
    <w:rsid w:val="005C09A7"/>
    <w:rsid w:val="005C3D8F"/>
    <w:rsid w:val="005D7FD0"/>
    <w:rsid w:val="005E2A5C"/>
    <w:rsid w:val="005E2BC4"/>
    <w:rsid w:val="005E4D82"/>
    <w:rsid w:val="005E5200"/>
    <w:rsid w:val="005E5354"/>
    <w:rsid w:val="00601A63"/>
    <w:rsid w:val="0060788A"/>
    <w:rsid w:val="006148E0"/>
    <w:rsid w:val="0062154F"/>
    <w:rsid w:val="00650720"/>
    <w:rsid w:val="00674907"/>
    <w:rsid w:val="00674CE4"/>
    <w:rsid w:val="00676589"/>
    <w:rsid w:val="006817D2"/>
    <w:rsid w:val="00690FAF"/>
    <w:rsid w:val="00693A2C"/>
    <w:rsid w:val="00695B67"/>
    <w:rsid w:val="006A712F"/>
    <w:rsid w:val="006B191B"/>
    <w:rsid w:val="006B45D9"/>
    <w:rsid w:val="006B7871"/>
    <w:rsid w:val="006D4B92"/>
    <w:rsid w:val="006E285C"/>
    <w:rsid w:val="006E330C"/>
    <w:rsid w:val="006F0785"/>
    <w:rsid w:val="00704F0E"/>
    <w:rsid w:val="00710972"/>
    <w:rsid w:val="00710E05"/>
    <w:rsid w:val="00713886"/>
    <w:rsid w:val="00714274"/>
    <w:rsid w:val="007306AE"/>
    <w:rsid w:val="00760694"/>
    <w:rsid w:val="00762D38"/>
    <w:rsid w:val="00771AB5"/>
    <w:rsid w:val="00777D54"/>
    <w:rsid w:val="0078109E"/>
    <w:rsid w:val="00782FEC"/>
    <w:rsid w:val="00793F32"/>
    <w:rsid w:val="00794165"/>
    <w:rsid w:val="007A61FB"/>
    <w:rsid w:val="007A6554"/>
    <w:rsid w:val="007B4471"/>
    <w:rsid w:val="007B5797"/>
    <w:rsid w:val="007C0E82"/>
    <w:rsid w:val="007D3159"/>
    <w:rsid w:val="007D5023"/>
    <w:rsid w:val="007E0A68"/>
    <w:rsid w:val="007E1D91"/>
    <w:rsid w:val="007E1E74"/>
    <w:rsid w:val="007F6E38"/>
    <w:rsid w:val="008172C6"/>
    <w:rsid w:val="00822C94"/>
    <w:rsid w:val="008234EC"/>
    <w:rsid w:val="00826FFC"/>
    <w:rsid w:val="0083083E"/>
    <w:rsid w:val="00834379"/>
    <w:rsid w:val="008473E5"/>
    <w:rsid w:val="00851CE7"/>
    <w:rsid w:val="00853D1B"/>
    <w:rsid w:val="00863AB9"/>
    <w:rsid w:val="00864955"/>
    <w:rsid w:val="0086565A"/>
    <w:rsid w:val="008713BC"/>
    <w:rsid w:val="0088121C"/>
    <w:rsid w:val="00881EB4"/>
    <w:rsid w:val="008A159B"/>
    <w:rsid w:val="008A4744"/>
    <w:rsid w:val="008B52EA"/>
    <w:rsid w:val="008C3D77"/>
    <w:rsid w:val="008D0935"/>
    <w:rsid w:val="008D47AC"/>
    <w:rsid w:val="008E1CDE"/>
    <w:rsid w:val="008E259E"/>
    <w:rsid w:val="008E30A6"/>
    <w:rsid w:val="008F0BD2"/>
    <w:rsid w:val="008F12F9"/>
    <w:rsid w:val="00907F4A"/>
    <w:rsid w:val="009104B4"/>
    <w:rsid w:val="00911A97"/>
    <w:rsid w:val="0091616A"/>
    <w:rsid w:val="00922274"/>
    <w:rsid w:val="009277C9"/>
    <w:rsid w:val="0093689B"/>
    <w:rsid w:val="0095560D"/>
    <w:rsid w:val="00961480"/>
    <w:rsid w:val="0097196A"/>
    <w:rsid w:val="009752E5"/>
    <w:rsid w:val="00975C4B"/>
    <w:rsid w:val="00983655"/>
    <w:rsid w:val="009A2E24"/>
    <w:rsid w:val="009A4850"/>
    <w:rsid w:val="009A79AB"/>
    <w:rsid w:val="009B39C9"/>
    <w:rsid w:val="009C7138"/>
    <w:rsid w:val="009C71DC"/>
    <w:rsid w:val="009D3B38"/>
    <w:rsid w:val="009E66CF"/>
    <w:rsid w:val="009F2927"/>
    <w:rsid w:val="00A003F0"/>
    <w:rsid w:val="00A04EA1"/>
    <w:rsid w:val="00A0578A"/>
    <w:rsid w:val="00A2345F"/>
    <w:rsid w:val="00A23F5C"/>
    <w:rsid w:val="00A2516C"/>
    <w:rsid w:val="00A26C31"/>
    <w:rsid w:val="00A3357E"/>
    <w:rsid w:val="00A337FF"/>
    <w:rsid w:val="00A35D3F"/>
    <w:rsid w:val="00A4753D"/>
    <w:rsid w:val="00A51733"/>
    <w:rsid w:val="00A55093"/>
    <w:rsid w:val="00A809A5"/>
    <w:rsid w:val="00A87A9E"/>
    <w:rsid w:val="00A91267"/>
    <w:rsid w:val="00A93D94"/>
    <w:rsid w:val="00A94743"/>
    <w:rsid w:val="00A96FB8"/>
    <w:rsid w:val="00AA07C9"/>
    <w:rsid w:val="00AA5E73"/>
    <w:rsid w:val="00AB01D4"/>
    <w:rsid w:val="00AB257E"/>
    <w:rsid w:val="00AB37A9"/>
    <w:rsid w:val="00AB4339"/>
    <w:rsid w:val="00AB7DB8"/>
    <w:rsid w:val="00AD16AC"/>
    <w:rsid w:val="00AE3368"/>
    <w:rsid w:val="00AF32F3"/>
    <w:rsid w:val="00AF37EF"/>
    <w:rsid w:val="00AF4CF2"/>
    <w:rsid w:val="00B15DE3"/>
    <w:rsid w:val="00B228AB"/>
    <w:rsid w:val="00B24532"/>
    <w:rsid w:val="00B25AA2"/>
    <w:rsid w:val="00B42A0D"/>
    <w:rsid w:val="00B566F0"/>
    <w:rsid w:val="00B72C51"/>
    <w:rsid w:val="00B82185"/>
    <w:rsid w:val="00B82C1C"/>
    <w:rsid w:val="00B91838"/>
    <w:rsid w:val="00BA05C9"/>
    <w:rsid w:val="00BA1CE9"/>
    <w:rsid w:val="00BA455B"/>
    <w:rsid w:val="00BA6A60"/>
    <w:rsid w:val="00BB1929"/>
    <w:rsid w:val="00BC0D32"/>
    <w:rsid w:val="00BD501B"/>
    <w:rsid w:val="00BE6558"/>
    <w:rsid w:val="00BE7472"/>
    <w:rsid w:val="00BF1772"/>
    <w:rsid w:val="00BF2F55"/>
    <w:rsid w:val="00BF59CB"/>
    <w:rsid w:val="00C0634A"/>
    <w:rsid w:val="00C06704"/>
    <w:rsid w:val="00C266F2"/>
    <w:rsid w:val="00C37DDA"/>
    <w:rsid w:val="00C41646"/>
    <w:rsid w:val="00C416F7"/>
    <w:rsid w:val="00C41EB1"/>
    <w:rsid w:val="00C452D9"/>
    <w:rsid w:val="00C45417"/>
    <w:rsid w:val="00C5541E"/>
    <w:rsid w:val="00C56B43"/>
    <w:rsid w:val="00C60C41"/>
    <w:rsid w:val="00C614FB"/>
    <w:rsid w:val="00C7355D"/>
    <w:rsid w:val="00C7620A"/>
    <w:rsid w:val="00C800BD"/>
    <w:rsid w:val="00C80AFC"/>
    <w:rsid w:val="00C81B48"/>
    <w:rsid w:val="00C829A6"/>
    <w:rsid w:val="00C86B4F"/>
    <w:rsid w:val="00C90127"/>
    <w:rsid w:val="00C95D00"/>
    <w:rsid w:val="00CA45B2"/>
    <w:rsid w:val="00CA56A0"/>
    <w:rsid w:val="00CC55D4"/>
    <w:rsid w:val="00CC73AC"/>
    <w:rsid w:val="00CF66C2"/>
    <w:rsid w:val="00D0439B"/>
    <w:rsid w:val="00D15FF0"/>
    <w:rsid w:val="00D26B51"/>
    <w:rsid w:val="00D33CF8"/>
    <w:rsid w:val="00D40023"/>
    <w:rsid w:val="00D46098"/>
    <w:rsid w:val="00D52416"/>
    <w:rsid w:val="00D5320E"/>
    <w:rsid w:val="00D57D8C"/>
    <w:rsid w:val="00D660D9"/>
    <w:rsid w:val="00D75826"/>
    <w:rsid w:val="00D870E5"/>
    <w:rsid w:val="00D947AE"/>
    <w:rsid w:val="00D95BD9"/>
    <w:rsid w:val="00DB7998"/>
    <w:rsid w:val="00DC49AE"/>
    <w:rsid w:val="00DC58B8"/>
    <w:rsid w:val="00DC6765"/>
    <w:rsid w:val="00DD3728"/>
    <w:rsid w:val="00DD3A22"/>
    <w:rsid w:val="00DD3CD2"/>
    <w:rsid w:val="00DD422C"/>
    <w:rsid w:val="00DE34F9"/>
    <w:rsid w:val="00DE634F"/>
    <w:rsid w:val="00E03112"/>
    <w:rsid w:val="00E05193"/>
    <w:rsid w:val="00E063AE"/>
    <w:rsid w:val="00E118A7"/>
    <w:rsid w:val="00E12780"/>
    <w:rsid w:val="00E206D0"/>
    <w:rsid w:val="00E26E48"/>
    <w:rsid w:val="00E27547"/>
    <w:rsid w:val="00E36F76"/>
    <w:rsid w:val="00E47C85"/>
    <w:rsid w:val="00E550C7"/>
    <w:rsid w:val="00E64D28"/>
    <w:rsid w:val="00E653A6"/>
    <w:rsid w:val="00E66532"/>
    <w:rsid w:val="00E70A6B"/>
    <w:rsid w:val="00E70A73"/>
    <w:rsid w:val="00E8436A"/>
    <w:rsid w:val="00E87ACC"/>
    <w:rsid w:val="00E95F7A"/>
    <w:rsid w:val="00EA527D"/>
    <w:rsid w:val="00EA5784"/>
    <w:rsid w:val="00EB711C"/>
    <w:rsid w:val="00EC1402"/>
    <w:rsid w:val="00EC29B1"/>
    <w:rsid w:val="00EC2FC4"/>
    <w:rsid w:val="00EC3FD5"/>
    <w:rsid w:val="00ED4D7E"/>
    <w:rsid w:val="00EE10E3"/>
    <w:rsid w:val="00EE5B48"/>
    <w:rsid w:val="00EF680A"/>
    <w:rsid w:val="00F147FF"/>
    <w:rsid w:val="00F165C3"/>
    <w:rsid w:val="00F20318"/>
    <w:rsid w:val="00F23D2F"/>
    <w:rsid w:val="00F335FF"/>
    <w:rsid w:val="00F43AEE"/>
    <w:rsid w:val="00F507BA"/>
    <w:rsid w:val="00F55E88"/>
    <w:rsid w:val="00F723B9"/>
    <w:rsid w:val="00F802BE"/>
    <w:rsid w:val="00F82DD1"/>
    <w:rsid w:val="00F87E38"/>
    <w:rsid w:val="00F91F22"/>
    <w:rsid w:val="00F9707C"/>
    <w:rsid w:val="00F9734C"/>
    <w:rsid w:val="00FA1082"/>
    <w:rsid w:val="00FB6B56"/>
    <w:rsid w:val="00FC567E"/>
    <w:rsid w:val="00FC7404"/>
    <w:rsid w:val="00FD1196"/>
    <w:rsid w:val="00FE074A"/>
    <w:rsid w:val="00FE490D"/>
    <w:rsid w:val="00FE5122"/>
    <w:rsid w:val="00FF1410"/>
    <w:rsid w:val="00FF21D8"/>
    <w:rsid w:val="00FF343E"/>
    <w:rsid w:val="0C974DD6"/>
    <w:rsid w:val="0CF63410"/>
    <w:rsid w:val="10A3514C"/>
    <w:rsid w:val="193F2851"/>
    <w:rsid w:val="1EE1570D"/>
    <w:rsid w:val="221609F1"/>
    <w:rsid w:val="23C13CA9"/>
    <w:rsid w:val="299504A0"/>
    <w:rsid w:val="2FA0575A"/>
    <w:rsid w:val="306A05E0"/>
    <w:rsid w:val="383F7A75"/>
    <w:rsid w:val="3A2B68FB"/>
    <w:rsid w:val="40D210E2"/>
    <w:rsid w:val="41F81056"/>
    <w:rsid w:val="428A282C"/>
    <w:rsid w:val="46C64710"/>
    <w:rsid w:val="4E5F0103"/>
    <w:rsid w:val="4EED2D67"/>
    <w:rsid w:val="509A730D"/>
    <w:rsid w:val="51AE2EF2"/>
    <w:rsid w:val="53A351F8"/>
    <w:rsid w:val="55FC18B9"/>
    <w:rsid w:val="596D1C77"/>
    <w:rsid w:val="63915A1F"/>
    <w:rsid w:val="65806A0B"/>
    <w:rsid w:val="6D090D1F"/>
    <w:rsid w:val="6FA04BC8"/>
    <w:rsid w:val="74E77240"/>
    <w:rsid w:val="7DED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 w:hAnsiTheme="minorHAnsi" w:cstheme="minorBidi"/>
      <w:kern w:val="2"/>
      <w:sz w:val="32"/>
      <w:szCs w:val="3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3"/>
    <w:basedOn w:val="1"/>
    <w:next w:val="1"/>
    <w:link w:val="23"/>
    <w:unhideWhenUsed/>
    <w:qFormat/>
    <w:uiPriority w:val="9"/>
    <w:pPr>
      <w:keepNext/>
      <w:keepLines/>
      <w:spacing w:before="260" w:after="260" w:line="416" w:lineRule="auto"/>
      <w:outlineLvl w:val="2"/>
    </w:pPr>
    <w:rPr>
      <w:b/>
      <w:bC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8"/>
    <w:semiHidden/>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11"/>
    <w:pPr>
      <w:spacing w:before="240" w:after="60" w:line="312" w:lineRule="auto"/>
      <w:jc w:val="center"/>
      <w:outlineLvl w:val="1"/>
    </w:pPr>
    <w:rPr>
      <w:rFonts w:eastAsia="宋体" w:asciiTheme="majorHAnsi" w:hAnsiTheme="majorHAnsi" w:cstheme="majorBidi"/>
      <w:b/>
      <w:bCs/>
      <w:kern w:val="28"/>
    </w:rPr>
  </w:style>
  <w:style w:type="paragraph" w:styleId="9">
    <w:name w:val="Title"/>
    <w:basedOn w:val="1"/>
    <w:next w:val="1"/>
    <w:link w:val="17"/>
    <w:qFormat/>
    <w:uiPriority w:val="10"/>
    <w:pPr>
      <w:spacing w:before="240" w:after="60"/>
      <w:jc w:val="center"/>
      <w:outlineLvl w:val="0"/>
    </w:pPr>
    <w:rPr>
      <w:rFonts w:eastAsia="方正小标宋简体" w:asciiTheme="majorHAnsi" w:hAnsiTheme="majorHAnsi" w:cstheme="majorBidi"/>
      <w:b/>
      <w:bCs/>
      <w:sz w:val="4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未处理的提及1"/>
    <w:basedOn w:val="12"/>
    <w:semiHidden/>
    <w:unhideWhenUsed/>
    <w:qFormat/>
    <w:uiPriority w:val="99"/>
    <w:rPr>
      <w:color w:val="605E5C"/>
      <w:shd w:val="clear" w:color="auto" w:fill="E1DFDD"/>
    </w:rPr>
  </w:style>
  <w:style w:type="character" w:customStyle="1" w:styleId="17">
    <w:name w:val="标题 Char"/>
    <w:basedOn w:val="12"/>
    <w:link w:val="9"/>
    <w:qFormat/>
    <w:uiPriority w:val="10"/>
    <w:rPr>
      <w:rFonts w:eastAsia="方正小标宋简体" w:asciiTheme="majorHAnsi" w:hAnsiTheme="majorHAnsi" w:cstheme="majorBidi"/>
      <w:b/>
      <w:bCs/>
      <w:sz w:val="44"/>
      <w:szCs w:val="32"/>
    </w:rPr>
  </w:style>
  <w:style w:type="character" w:customStyle="1" w:styleId="18">
    <w:name w:val="日期 Char"/>
    <w:basedOn w:val="12"/>
    <w:link w:val="5"/>
    <w:semiHidden/>
    <w:qFormat/>
    <w:uiPriority w:val="99"/>
    <w:rPr>
      <w:rFonts w:eastAsia="仿宋"/>
      <w:sz w:val="32"/>
    </w:rPr>
  </w:style>
  <w:style w:type="paragraph" w:styleId="19">
    <w:name w:val="No Spacing"/>
    <w:qFormat/>
    <w:uiPriority w:val="1"/>
    <w:pPr>
      <w:widowControl w:val="0"/>
      <w:jc w:val="center"/>
    </w:pPr>
    <w:rPr>
      <w:rFonts w:ascii="仿宋_GB2312" w:eastAsia="楷体_GB2312" w:hAnsiTheme="minorHAnsi" w:cstheme="minorBidi"/>
      <w:kern w:val="2"/>
      <w:sz w:val="32"/>
      <w:szCs w:val="32"/>
      <w:lang w:val="en-US" w:eastAsia="zh-CN" w:bidi="ar-SA"/>
    </w:rPr>
  </w:style>
  <w:style w:type="character" w:customStyle="1" w:styleId="20">
    <w:name w:val="标题 1 Char"/>
    <w:basedOn w:val="12"/>
    <w:link w:val="2"/>
    <w:qFormat/>
    <w:uiPriority w:val="9"/>
    <w:rPr>
      <w:rFonts w:eastAsia="仿宋"/>
      <w:b/>
      <w:bCs/>
      <w:kern w:val="44"/>
      <w:sz w:val="44"/>
      <w:szCs w:val="44"/>
    </w:rPr>
  </w:style>
  <w:style w:type="character" w:customStyle="1" w:styleId="21">
    <w:name w:val="副标题 Char"/>
    <w:basedOn w:val="12"/>
    <w:link w:val="8"/>
    <w:qFormat/>
    <w:uiPriority w:val="11"/>
    <w:rPr>
      <w:rFonts w:eastAsia="宋体" w:asciiTheme="majorHAnsi" w:hAnsiTheme="majorHAnsi" w:cstheme="majorBidi"/>
      <w:b/>
      <w:bCs/>
      <w:kern w:val="28"/>
      <w:sz w:val="32"/>
      <w:szCs w:val="32"/>
    </w:rPr>
  </w:style>
  <w:style w:type="character" w:customStyle="1" w:styleId="22">
    <w:name w:val="标题 2 Char"/>
    <w:basedOn w:val="12"/>
    <w:link w:val="3"/>
    <w:qFormat/>
    <w:uiPriority w:val="9"/>
    <w:rPr>
      <w:rFonts w:asciiTheme="majorHAnsi" w:hAnsiTheme="majorHAnsi" w:eastAsiaTheme="majorEastAsia" w:cstheme="majorBidi"/>
      <w:b/>
      <w:bCs/>
      <w:sz w:val="32"/>
      <w:szCs w:val="32"/>
    </w:rPr>
  </w:style>
  <w:style w:type="character" w:customStyle="1" w:styleId="23">
    <w:name w:val="标题 3 Char"/>
    <w:basedOn w:val="12"/>
    <w:link w:val="4"/>
    <w:qFormat/>
    <w:uiPriority w:val="9"/>
    <w:rPr>
      <w:rFonts w:eastAsia="仿宋"/>
      <w:b/>
      <w:bCs/>
      <w:sz w:val="32"/>
      <w:szCs w:val="32"/>
    </w:rPr>
  </w:style>
  <w:style w:type="character" w:customStyle="1" w:styleId="24">
    <w:name w:val="Unresolved Mention"/>
    <w:basedOn w:val="12"/>
    <w:semiHidden/>
    <w:unhideWhenUsed/>
    <w:qFormat/>
    <w:uiPriority w:val="99"/>
    <w:rPr>
      <w:color w:val="605E5C"/>
      <w:shd w:val="clear" w:color="auto" w:fill="E1DFDD"/>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56181A-16CB-4E3E-AAFB-0CFEA52E1653}">
  <ds:schemaRefs/>
</ds:datastoreItem>
</file>

<file path=docProps/app.xml><?xml version="1.0" encoding="utf-8"?>
<Properties xmlns="http://schemas.openxmlformats.org/officeDocument/2006/extended-properties" xmlns:vt="http://schemas.openxmlformats.org/officeDocument/2006/docPropsVTypes">
  <Template>Normal</Template>
  <Pages>10</Pages>
  <Words>2739</Words>
  <Characters>2828</Characters>
  <Lines>45</Lines>
  <Paragraphs>12</Paragraphs>
  <TotalTime>4</TotalTime>
  <ScaleCrop>false</ScaleCrop>
  <LinksUpToDate>false</LinksUpToDate>
  <CharactersWithSpaces>5875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2020-06-17T01:20:00Z</dcterms:created>
  <dc:creator>tanshun</dc:creator>
  <cp:lastModifiedBy>新闻中心</cp:lastModifiedBy>
  <cp:lastPrinted>2020-07-16T01:35:00Z</cp:lastPrinted>
  <dcterms:modified xsi:type="dcterms:W3CDTF">2022-07-14T09:41:47Z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45B406204C304E8B90484895E196F704</vt:lpwstr>
  </property>
</Properties>
</file>