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b/>
        </w:rPr>
      </w:pPr>
      <w:r>
        <w:rPr>
          <w:rFonts w:hint="eastAsia" w:ascii="宋体" w:hAnsi="宋体" w:eastAsia="宋体"/>
          <w:b/>
        </w:rPr>
        <w:t>附件3</w:t>
      </w:r>
    </w:p>
    <w:p>
      <w:pPr>
        <w:widowControl/>
        <w:jc w:val="center"/>
        <w:rPr>
          <w:rFonts w:hint="eastAsia" w:ascii="宋体" w:hAnsi="宋体" w:eastAsia="宋体"/>
          <w:b/>
          <w:sz w:val="44"/>
          <w:szCs w:val="44"/>
        </w:rPr>
      </w:pPr>
      <w:r>
        <w:rPr>
          <w:rFonts w:hint="eastAsia" w:ascii="宋体" w:hAnsi="宋体" w:eastAsia="宋体"/>
          <w:b/>
          <w:sz w:val="44"/>
          <w:szCs w:val="44"/>
          <w:u w:val="single"/>
          <w:lang w:val="en-US" w:eastAsia="zh-CN"/>
        </w:rPr>
        <w:t xml:space="preserve">  天等  </w:t>
      </w:r>
      <w:r>
        <w:rPr>
          <w:rFonts w:hint="eastAsia" w:ascii="宋体" w:hAnsi="宋体" w:eastAsia="宋体"/>
          <w:b/>
          <w:sz w:val="44"/>
          <w:szCs w:val="44"/>
          <w:lang w:val="en-US" w:eastAsia="zh-CN"/>
        </w:rPr>
        <w:t>县（市、区）公共法律服务领域</w:t>
      </w:r>
      <w:r>
        <w:rPr>
          <w:rFonts w:hint="eastAsia" w:ascii="宋体" w:hAnsi="宋体" w:eastAsia="宋体"/>
          <w:b/>
          <w:sz w:val="44"/>
          <w:szCs w:val="44"/>
        </w:rPr>
        <w:t>基层政务公开事项标准目录</w:t>
      </w:r>
    </w:p>
    <w:p>
      <w:pPr>
        <w:widowControl/>
        <w:jc w:val="left"/>
        <w:rPr>
          <w:rFonts w:hint="default" w:eastAsia="仿宋"/>
          <w:lang w:val="en-US" w:eastAsia="zh-CN"/>
        </w:rPr>
      </w:pPr>
      <w:r>
        <w:rPr>
          <w:rFonts w:hint="eastAsia"/>
        </w:rPr>
        <w:t>单位</w:t>
      </w:r>
      <w:r>
        <w:rPr>
          <w:rFonts w:hint="eastAsia"/>
          <w:lang w:eastAsia="zh-CN"/>
        </w:rPr>
        <w:t>（</w:t>
      </w:r>
      <w:r>
        <w:rPr>
          <w:rFonts w:hint="eastAsia"/>
          <w:lang w:val="en-US" w:eastAsia="zh-CN"/>
        </w:rPr>
        <w:t>盖章）</w:t>
      </w:r>
      <w:r>
        <w:rPr>
          <w:rFonts w:hint="eastAsia"/>
        </w:rPr>
        <w:t>：</w:t>
      </w:r>
      <w:r>
        <w:rPr>
          <w:rFonts w:hint="eastAsia"/>
          <w:lang w:val="en-US" w:eastAsia="zh-CN"/>
        </w:rPr>
        <w:t>天等县（市、区）司法局</w:t>
      </w:r>
    </w:p>
    <w:tbl>
      <w:tblPr>
        <w:tblStyle w:val="11"/>
        <w:tblpPr w:leftFromText="180" w:rightFromText="180" w:vertAnchor="text" w:horzAnchor="page" w:tblpX="1504" w:tblpY="118"/>
        <w:tblOverlap w:val="never"/>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56"/>
        <w:gridCol w:w="1417"/>
        <w:gridCol w:w="1636"/>
        <w:gridCol w:w="750"/>
        <w:gridCol w:w="2032"/>
        <w:gridCol w:w="805"/>
        <w:gridCol w:w="1977"/>
        <w:gridCol w:w="832"/>
        <w:gridCol w:w="777"/>
        <w:gridCol w:w="600"/>
        <w:gridCol w:w="941"/>
        <w:gridCol w:w="532"/>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073"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公开事项</w:t>
            </w:r>
          </w:p>
        </w:tc>
        <w:tc>
          <w:tcPr>
            <w:tcW w:w="1636"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公开内容（要素）</w:t>
            </w:r>
          </w:p>
        </w:tc>
        <w:tc>
          <w:tcPr>
            <w:tcW w:w="750"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公开主体</w:t>
            </w:r>
          </w:p>
        </w:tc>
        <w:tc>
          <w:tcPr>
            <w:tcW w:w="2032"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公开依据</w:t>
            </w:r>
          </w:p>
        </w:tc>
        <w:tc>
          <w:tcPr>
            <w:tcW w:w="805"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公开时限</w:t>
            </w:r>
          </w:p>
        </w:tc>
        <w:tc>
          <w:tcPr>
            <w:tcW w:w="1977"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公开渠道和载体</w:t>
            </w:r>
          </w:p>
        </w:tc>
        <w:tc>
          <w:tcPr>
            <w:tcW w:w="1609"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公开对象</w:t>
            </w:r>
          </w:p>
        </w:tc>
        <w:tc>
          <w:tcPr>
            <w:tcW w:w="1541"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公开方式</w:t>
            </w:r>
          </w:p>
        </w:tc>
        <w:tc>
          <w:tcPr>
            <w:tcW w:w="1306"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continue"/>
            <w:vAlign w:val="center"/>
          </w:tcPr>
          <w:p>
            <w:pPr>
              <w:widowControl/>
              <w:jc w:val="center"/>
              <w:rPr>
                <w:rFonts w:hint="eastAsia" w:ascii="宋体" w:hAnsi="宋体" w:eastAsia="宋体" w:cs="宋体"/>
                <w:b/>
                <w:bCs/>
                <w:sz w:val="24"/>
                <w:szCs w:val="24"/>
              </w:rPr>
            </w:pPr>
          </w:p>
        </w:tc>
        <w:tc>
          <w:tcPr>
            <w:tcW w:w="656"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一级事项</w:t>
            </w:r>
          </w:p>
        </w:tc>
        <w:tc>
          <w:tcPr>
            <w:tcW w:w="1417"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二级事项</w:t>
            </w:r>
          </w:p>
        </w:tc>
        <w:tc>
          <w:tcPr>
            <w:tcW w:w="1636" w:type="dxa"/>
            <w:vMerge w:val="continue"/>
            <w:vAlign w:val="center"/>
          </w:tcPr>
          <w:p>
            <w:pPr>
              <w:widowControl/>
              <w:jc w:val="center"/>
              <w:rPr>
                <w:rFonts w:hint="eastAsia" w:ascii="宋体" w:hAnsi="宋体" w:eastAsia="宋体" w:cs="宋体"/>
                <w:b/>
                <w:bCs/>
                <w:sz w:val="24"/>
                <w:szCs w:val="24"/>
              </w:rPr>
            </w:pPr>
          </w:p>
        </w:tc>
        <w:tc>
          <w:tcPr>
            <w:tcW w:w="750" w:type="dxa"/>
            <w:vMerge w:val="continue"/>
            <w:vAlign w:val="center"/>
          </w:tcPr>
          <w:p>
            <w:pPr>
              <w:widowControl/>
              <w:jc w:val="center"/>
              <w:rPr>
                <w:rFonts w:hint="eastAsia" w:ascii="宋体" w:hAnsi="宋体" w:eastAsia="宋体" w:cs="宋体"/>
                <w:b/>
                <w:bCs/>
                <w:sz w:val="24"/>
                <w:szCs w:val="24"/>
              </w:rPr>
            </w:pPr>
          </w:p>
        </w:tc>
        <w:tc>
          <w:tcPr>
            <w:tcW w:w="2032" w:type="dxa"/>
            <w:vMerge w:val="continue"/>
            <w:vAlign w:val="center"/>
          </w:tcPr>
          <w:p>
            <w:pPr>
              <w:widowControl/>
              <w:jc w:val="center"/>
              <w:rPr>
                <w:rFonts w:hint="eastAsia" w:ascii="宋体" w:hAnsi="宋体" w:eastAsia="宋体" w:cs="宋体"/>
                <w:b/>
                <w:bCs/>
                <w:sz w:val="24"/>
                <w:szCs w:val="24"/>
              </w:rPr>
            </w:pPr>
          </w:p>
        </w:tc>
        <w:tc>
          <w:tcPr>
            <w:tcW w:w="805" w:type="dxa"/>
            <w:vMerge w:val="continue"/>
            <w:vAlign w:val="center"/>
          </w:tcPr>
          <w:p>
            <w:pPr>
              <w:widowControl/>
              <w:jc w:val="center"/>
              <w:rPr>
                <w:rFonts w:hint="eastAsia" w:ascii="宋体" w:hAnsi="宋体" w:eastAsia="宋体" w:cs="宋体"/>
                <w:b/>
                <w:bCs/>
                <w:sz w:val="24"/>
                <w:szCs w:val="24"/>
              </w:rPr>
            </w:pPr>
          </w:p>
        </w:tc>
        <w:tc>
          <w:tcPr>
            <w:tcW w:w="1977" w:type="dxa"/>
            <w:vMerge w:val="continue"/>
            <w:vAlign w:val="center"/>
          </w:tcPr>
          <w:p>
            <w:pPr>
              <w:widowControl/>
              <w:jc w:val="center"/>
              <w:rPr>
                <w:rFonts w:hint="eastAsia" w:ascii="宋体" w:hAnsi="宋体" w:eastAsia="宋体" w:cs="宋体"/>
                <w:b/>
                <w:bCs/>
                <w:sz w:val="24"/>
                <w:szCs w:val="24"/>
              </w:rPr>
            </w:pPr>
          </w:p>
        </w:tc>
        <w:tc>
          <w:tcPr>
            <w:tcW w:w="832"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全社会</w:t>
            </w:r>
          </w:p>
        </w:tc>
        <w:tc>
          <w:tcPr>
            <w:tcW w:w="777"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特定群众</w:t>
            </w:r>
          </w:p>
        </w:tc>
        <w:tc>
          <w:tcPr>
            <w:tcW w:w="600"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主动</w:t>
            </w:r>
          </w:p>
        </w:tc>
        <w:tc>
          <w:tcPr>
            <w:tcW w:w="941"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依申请公开</w:t>
            </w:r>
          </w:p>
        </w:tc>
        <w:tc>
          <w:tcPr>
            <w:tcW w:w="532"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县级</w:t>
            </w:r>
          </w:p>
        </w:tc>
        <w:tc>
          <w:tcPr>
            <w:tcW w:w="774"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1</w:t>
            </w:r>
          </w:p>
        </w:tc>
        <w:tc>
          <w:tcPr>
            <w:tcW w:w="656" w:type="dxa"/>
            <w:vMerge w:val="restart"/>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法制宣传教育</w:t>
            </w:r>
          </w:p>
        </w:tc>
        <w:tc>
          <w:tcPr>
            <w:tcW w:w="1417"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法律知识普及服务</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1.法律法规资讯；</w:t>
            </w:r>
          </w:p>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2.普法动态资讯</w:t>
            </w:r>
          </w:p>
        </w:tc>
        <w:tc>
          <w:tcPr>
            <w:tcW w:w="7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自</w:t>
            </w:r>
            <w:r>
              <w:rPr>
                <w:rFonts w:hint="eastAsia" w:ascii="宋体" w:hAnsi="宋体" w:eastAsia="宋体" w:cs="宋体"/>
                <w:color w:val="000000"/>
                <w:sz w:val="21"/>
                <w:szCs w:val="21"/>
              </w:rPr>
              <w:t>制</w:t>
            </w:r>
            <w:r>
              <w:rPr>
                <w:rFonts w:hint="eastAsia" w:ascii="宋体" w:hAnsi="宋体" w:eastAsia="宋体" w:cs="宋体"/>
                <w:color w:val="000000"/>
                <w:sz w:val="21"/>
                <w:szCs w:val="21"/>
                <w:lang w:val="en-US" w:eastAsia="zh-CN"/>
              </w:rPr>
              <w:t>作</w:t>
            </w:r>
            <w:r>
              <w:rPr>
                <w:rFonts w:hint="eastAsia" w:ascii="宋体" w:hAnsi="宋体" w:eastAsia="宋体" w:cs="宋体"/>
                <w:color w:val="000000"/>
                <w:sz w:val="21"/>
                <w:szCs w:val="21"/>
              </w:rPr>
              <w:t>或获取</w:t>
            </w:r>
            <w:r>
              <w:rPr>
                <w:rFonts w:hint="eastAsia" w:ascii="宋体" w:hAnsi="宋体" w:eastAsia="宋体" w:cs="宋体"/>
                <w:color w:val="000000"/>
                <w:sz w:val="21"/>
                <w:szCs w:val="21"/>
                <w:lang w:val="en-US" w:eastAsia="zh-CN"/>
              </w:rPr>
              <w:t>该</w:t>
            </w:r>
            <w:r>
              <w:rPr>
                <w:rFonts w:hint="eastAsia" w:ascii="宋体" w:hAnsi="宋体" w:eastAsia="宋体" w:cs="宋体"/>
                <w:color w:val="000000"/>
                <w:sz w:val="21"/>
                <w:szCs w:val="21"/>
              </w:rPr>
              <w:t>信息之日起</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r>
              <w:rPr>
                <w:rFonts w:hint="eastAsia" w:ascii="宋体" w:hAnsi="宋体" w:eastAsia="宋体" w:cs="宋体"/>
                <w:color w:val="000000"/>
                <w:sz w:val="21"/>
                <w:szCs w:val="21"/>
              </w:rPr>
              <w:t xml:space="preserve"> </w:t>
            </w:r>
          </w:p>
          <w:p>
            <w:pPr>
              <w:widowControl/>
              <w:rPr>
                <w:rFonts w:hint="eastAsia" w:ascii="宋体" w:hAnsi="宋体" w:eastAsia="宋体" w:cs="宋体"/>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推广</w:t>
            </w:r>
            <w:bookmarkStart w:id="0" w:name="_GoBack"/>
            <w:bookmarkEnd w:id="0"/>
            <w:r>
              <w:rPr>
                <w:rFonts w:hint="eastAsia" w:ascii="宋体" w:hAnsi="宋体" w:eastAsia="宋体" w:cs="宋体"/>
                <w:color w:val="000000"/>
                <w:sz w:val="21"/>
                <w:szCs w:val="21"/>
                <w:lang w:val="en-US" w:eastAsia="zh-CN"/>
              </w:rPr>
              <w:t>法治文化服务</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1.辖区内法治文化阵地信息；</w:t>
            </w:r>
          </w:p>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2.法治文化作品、产品</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 xml:space="preserve">其他 </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kern w:val="2"/>
                <w:sz w:val="21"/>
                <w:szCs w:val="21"/>
                <w:lang w:val="en-US" w:eastAsia="zh-CN" w:bidi="ar-SA"/>
              </w:rPr>
            </w:pPr>
          </w:p>
        </w:tc>
        <w:tc>
          <w:tcPr>
            <w:tcW w:w="600"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kern w:val="2"/>
                <w:sz w:val="21"/>
                <w:szCs w:val="21"/>
                <w:lang w:val="en-US" w:eastAsia="zh-CN" w:bidi="ar-SA"/>
              </w:rPr>
            </w:pPr>
          </w:p>
        </w:tc>
        <w:tc>
          <w:tcPr>
            <w:tcW w:w="532"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对在法制宣传教育工作中做出显著成绩的单位和个人进行表彰奖励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 xml:space="preserve">其他 </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公证</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公证员一般任职执业审核、考核任职执业审核</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审查（考核）意见</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中华人民共和国公证法》《公证员执业管理办法》</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56" w:type="dxa"/>
            <w:vMerge w:val="restart"/>
            <w:vAlign w:val="center"/>
          </w:tcPr>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w:t>
            </w: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法律援助服务</w:t>
            </w:r>
          </w:p>
        </w:tc>
        <w:tc>
          <w:tcPr>
            <w:tcW w:w="1636" w:type="dxa"/>
            <w:vAlign w:val="center"/>
          </w:tcPr>
          <w:p>
            <w:pPr>
              <w:widowControl/>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1.给予法律援助决定书；</w:t>
            </w:r>
          </w:p>
          <w:p>
            <w:pPr>
              <w:widowControl/>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2.不予法律援助决定书；</w:t>
            </w:r>
          </w:p>
          <w:p>
            <w:pPr>
              <w:widowControl/>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3.指派通知书</w:t>
            </w:r>
          </w:p>
        </w:tc>
        <w:tc>
          <w:tcPr>
            <w:tcW w:w="750" w:type="dxa"/>
            <w:vAlign w:val="center"/>
          </w:tcPr>
          <w:p>
            <w:pPr>
              <w:widowControl/>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法律援助机构</w:t>
            </w:r>
          </w:p>
        </w:tc>
        <w:tc>
          <w:tcPr>
            <w:tcW w:w="2032" w:type="dxa"/>
            <w:vAlign w:val="center"/>
          </w:tcPr>
          <w:p>
            <w:pPr>
              <w:widowControl/>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法律援助条例》《广西法律援助条例》</w:t>
            </w:r>
          </w:p>
        </w:tc>
        <w:tc>
          <w:tcPr>
            <w:tcW w:w="805" w:type="dxa"/>
            <w:vAlign w:val="center"/>
          </w:tcPr>
          <w:p>
            <w:pPr>
              <w:widowControl/>
              <w:jc w:val="both"/>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jc w:val="both"/>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jc w:val="both"/>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default" w:ascii="宋体" w:hAnsi="宋体" w:eastAsia="宋体" w:cs="宋体"/>
                <w:sz w:val="21"/>
                <w:szCs w:val="21"/>
                <w:lang w:val="en-US"/>
              </w:rPr>
            </w:pPr>
            <w:r>
              <w:rPr>
                <w:rFonts w:hint="eastAsia" w:ascii="宋体" w:hAnsi="宋体" w:eastAsia="宋体" w:cs="宋体"/>
                <w:sz w:val="21"/>
                <w:szCs w:val="21"/>
                <w:lang w:val="en-US" w:eastAsia="zh-CN"/>
              </w:rPr>
              <w:t>法律援助申请人、受指派的律师事务所或其他组织等</w:t>
            </w: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法律援助办案人员办案补贴的审核发放</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案件补贴审核发放表</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法律援助机构</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p>
        </w:tc>
        <w:tc>
          <w:tcPr>
            <w:tcW w:w="941"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对法律援助机构不予援助决定异议的审查</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处理决定书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p>
        </w:tc>
        <w:tc>
          <w:tcPr>
            <w:tcW w:w="941"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对在法律援助工作中作出突出贡献的组织和个人进行表彰奖励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656" w:type="dxa"/>
            <w:vMerge w:val="restart"/>
            <w:vAlign w:val="center"/>
          </w:tcPr>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基层法律服务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基层法律服务工作者执业核准许可</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不予受理通知书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对基层法律服务所、基层法律服务工作者违法违规行为的处罚</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行政处罚决定或行政处罚决定书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基层法律服务所管理办法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对基层法律服务所、基层法律服务工作者进行表彰奖励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基层法律服务所管理办法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人民调解</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对有突出贡献的人民调解委员会和人民调解员按照国家规定给予表彰奖励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中华人民共和国人民调解法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人民调解委员会及调解员奖励办法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司法部令第15号）</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656" w:type="dxa"/>
            <w:vMerge w:val="restart"/>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法律查询服务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法律法规和案例检索服务</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1.法律法规库网址或链接；</w:t>
            </w:r>
          </w:p>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2.典型案例库网址或链接</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□其他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法律服务机构、人员信息查询服务</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辖区内的律师、公证、基层法律服务、司法鉴定、仲裁、人民调解等法律服务人员有关基本信息、从业信息和信用信息等</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法律咨询服务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公共法律服务实体平台、热线平台、网络平台咨询服务</w:t>
            </w:r>
          </w:p>
        </w:tc>
        <w:tc>
          <w:tcPr>
            <w:tcW w:w="1636" w:type="dxa"/>
            <w:vAlign w:val="center"/>
          </w:tcPr>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公共法律服务实体、热线、网络平台</w:t>
            </w:r>
            <w:r>
              <w:rPr>
                <w:rFonts w:hint="eastAsia" w:ascii="宋体" w:hAnsi="宋体" w:eastAsia="宋体" w:cs="宋体"/>
                <w:color w:val="000000"/>
                <w:sz w:val="21"/>
                <w:szCs w:val="21"/>
                <w:lang w:val="en-US" w:eastAsia="zh-CN"/>
              </w:rPr>
              <w:t>法律咨询服务指南</w:t>
            </w:r>
          </w:p>
        </w:tc>
        <w:tc>
          <w:tcPr>
            <w:tcW w:w="750" w:type="dxa"/>
            <w:vAlign w:val="center"/>
          </w:tcPr>
          <w:p>
            <w:pPr>
              <w:widowControl/>
              <w:rPr>
                <w:rFonts w:hint="default" w:ascii="宋体" w:hAnsi="宋体" w:eastAsia="宋体" w:cs="宋体"/>
                <w:sz w:val="21"/>
                <w:szCs w:val="21"/>
                <w:lang w:val="en-US"/>
              </w:rPr>
            </w:pPr>
            <w:r>
              <w:rPr>
                <w:rFonts w:hint="eastAsia" w:ascii="宋体" w:hAnsi="宋体" w:eastAsia="宋体" w:cs="宋体"/>
                <w:sz w:val="21"/>
                <w:szCs w:val="21"/>
                <w:lang w:val="en-US" w:eastAsia="zh-CN"/>
              </w:rPr>
              <w:t>司法行政部门、公共法律服务中心、公共法律服务工作站</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公共法律服务平台</w:t>
            </w:r>
          </w:p>
        </w:tc>
        <w:tc>
          <w:tcPr>
            <w:tcW w:w="1417" w:type="dxa"/>
            <w:vAlign w:val="center"/>
          </w:tcPr>
          <w:p>
            <w:pPr>
              <w:widowControl/>
              <w:rPr>
                <w:rFonts w:hint="default"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公共法律服务实体、热线、网络平台信息</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1.公共法律服务平台建设相关规划；</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2.公共法律服务中心、工作站具体地址；</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3.12348公共法律服务热线号码；</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4.中国法律服务网和广西法律服务网网址；</w:t>
            </w:r>
          </w:p>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5.三大平台提供的公共法律服务事项清单及服务指南</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司法行政部门公共法律服务中心、公共法律服务工作站</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bl>
    <w:p>
      <w:pPr>
        <w:widowControl/>
        <w:jc w:val="left"/>
        <w:rPr>
          <w:rFonts w:hint="eastAsia" w:ascii="宋体" w:hAnsi="宋体" w:eastAsia="宋体"/>
          <w:b/>
          <w:sz w:val="32"/>
          <w:szCs w:val="32"/>
        </w:rPr>
      </w:pPr>
    </w:p>
    <w:p>
      <w:pPr>
        <w:widowControl/>
        <w:jc w:val="left"/>
        <w:rPr>
          <w:rFonts w:eastAsiaTheme="minorEastAsia"/>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Ligh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FiN2M5YzY3MTE1MmUxNmQyYTQ2YzU2YTdkZDI1NzAifQ=="/>
  </w:docVars>
  <w:rsids>
    <w:rsidRoot w:val="002B48C5"/>
    <w:rsid w:val="00001E38"/>
    <w:rsid w:val="0000335C"/>
    <w:rsid w:val="000130F4"/>
    <w:rsid w:val="00014395"/>
    <w:rsid w:val="0002328D"/>
    <w:rsid w:val="00024251"/>
    <w:rsid w:val="0003067A"/>
    <w:rsid w:val="000330AF"/>
    <w:rsid w:val="00033F22"/>
    <w:rsid w:val="000342E1"/>
    <w:rsid w:val="0003556A"/>
    <w:rsid w:val="00057088"/>
    <w:rsid w:val="000674FB"/>
    <w:rsid w:val="0007041D"/>
    <w:rsid w:val="0007746A"/>
    <w:rsid w:val="00083AFF"/>
    <w:rsid w:val="00085FA8"/>
    <w:rsid w:val="00095196"/>
    <w:rsid w:val="000A00E7"/>
    <w:rsid w:val="000A03E1"/>
    <w:rsid w:val="000A6162"/>
    <w:rsid w:val="000A7A39"/>
    <w:rsid w:val="000D3265"/>
    <w:rsid w:val="000E5639"/>
    <w:rsid w:val="000E5B92"/>
    <w:rsid w:val="000E632D"/>
    <w:rsid w:val="000F1A1B"/>
    <w:rsid w:val="000F59AE"/>
    <w:rsid w:val="001109EA"/>
    <w:rsid w:val="001157B1"/>
    <w:rsid w:val="00134DB9"/>
    <w:rsid w:val="00155FFC"/>
    <w:rsid w:val="001567FD"/>
    <w:rsid w:val="00180BF9"/>
    <w:rsid w:val="00194526"/>
    <w:rsid w:val="001A0F5D"/>
    <w:rsid w:val="001A12D0"/>
    <w:rsid w:val="001A30C9"/>
    <w:rsid w:val="001A4357"/>
    <w:rsid w:val="001B387D"/>
    <w:rsid w:val="001B455C"/>
    <w:rsid w:val="001C1AB8"/>
    <w:rsid w:val="001C239E"/>
    <w:rsid w:val="001C3642"/>
    <w:rsid w:val="001D4825"/>
    <w:rsid w:val="001E5C56"/>
    <w:rsid w:val="001F27B8"/>
    <w:rsid w:val="001F5F7B"/>
    <w:rsid w:val="00200376"/>
    <w:rsid w:val="00207F32"/>
    <w:rsid w:val="00207FE4"/>
    <w:rsid w:val="00213686"/>
    <w:rsid w:val="00214077"/>
    <w:rsid w:val="00225FA5"/>
    <w:rsid w:val="00231FB2"/>
    <w:rsid w:val="00240D9C"/>
    <w:rsid w:val="00241E88"/>
    <w:rsid w:val="002420F7"/>
    <w:rsid w:val="00244644"/>
    <w:rsid w:val="002620E0"/>
    <w:rsid w:val="00272743"/>
    <w:rsid w:val="00272929"/>
    <w:rsid w:val="002963AA"/>
    <w:rsid w:val="00296890"/>
    <w:rsid w:val="002A7259"/>
    <w:rsid w:val="002B2B33"/>
    <w:rsid w:val="002B3404"/>
    <w:rsid w:val="002B48C5"/>
    <w:rsid w:val="002C2C8F"/>
    <w:rsid w:val="002C67B0"/>
    <w:rsid w:val="002C6935"/>
    <w:rsid w:val="002E4273"/>
    <w:rsid w:val="002E791B"/>
    <w:rsid w:val="0031381B"/>
    <w:rsid w:val="003202FA"/>
    <w:rsid w:val="00321F36"/>
    <w:rsid w:val="00325BDD"/>
    <w:rsid w:val="00335FB2"/>
    <w:rsid w:val="00347F2D"/>
    <w:rsid w:val="0036103A"/>
    <w:rsid w:val="003640B3"/>
    <w:rsid w:val="00372BAB"/>
    <w:rsid w:val="00375F80"/>
    <w:rsid w:val="00393D05"/>
    <w:rsid w:val="003953A3"/>
    <w:rsid w:val="003A7D64"/>
    <w:rsid w:val="003C245C"/>
    <w:rsid w:val="003C7F80"/>
    <w:rsid w:val="003E02BE"/>
    <w:rsid w:val="003E6177"/>
    <w:rsid w:val="003F6637"/>
    <w:rsid w:val="004056CF"/>
    <w:rsid w:val="004122D2"/>
    <w:rsid w:val="00415DD9"/>
    <w:rsid w:val="00417220"/>
    <w:rsid w:val="0042369A"/>
    <w:rsid w:val="00423AA4"/>
    <w:rsid w:val="0042444B"/>
    <w:rsid w:val="00427869"/>
    <w:rsid w:val="00431336"/>
    <w:rsid w:val="0044066F"/>
    <w:rsid w:val="004417DB"/>
    <w:rsid w:val="004434C1"/>
    <w:rsid w:val="004438F6"/>
    <w:rsid w:val="0045137F"/>
    <w:rsid w:val="004540AD"/>
    <w:rsid w:val="0046083D"/>
    <w:rsid w:val="00466F71"/>
    <w:rsid w:val="00491C46"/>
    <w:rsid w:val="004925A1"/>
    <w:rsid w:val="004958BA"/>
    <w:rsid w:val="004A1B3F"/>
    <w:rsid w:val="004A2D04"/>
    <w:rsid w:val="004B1AC2"/>
    <w:rsid w:val="004B6546"/>
    <w:rsid w:val="004C0324"/>
    <w:rsid w:val="004C3C0A"/>
    <w:rsid w:val="004E4818"/>
    <w:rsid w:val="004E5B29"/>
    <w:rsid w:val="004F577A"/>
    <w:rsid w:val="004F6D2B"/>
    <w:rsid w:val="0050577A"/>
    <w:rsid w:val="005156E9"/>
    <w:rsid w:val="005243B2"/>
    <w:rsid w:val="00533517"/>
    <w:rsid w:val="00536554"/>
    <w:rsid w:val="00565557"/>
    <w:rsid w:val="0057052F"/>
    <w:rsid w:val="00574B95"/>
    <w:rsid w:val="00582B4A"/>
    <w:rsid w:val="00585986"/>
    <w:rsid w:val="00591220"/>
    <w:rsid w:val="00594801"/>
    <w:rsid w:val="005956BE"/>
    <w:rsid w:val="00596DD6"/>
    <w:rsid w:val="005A7349"/>
    <w:rsid w:val="005C09A7"/>
    <w:rsid w:val="005C3D8F"/>
    <w:rsid w:val="005D7FD0"/>
    <w:rsid w:val="005E2A5C"/>
    <w:rsid w:val="005E2BC4"/>
    <w:rsid w:val="005E4D82"/>
    <w:rsid w:val="005E5200"/>
    <w:rsid w:val="005E5354"/>
    <w:rsid w:val="00601A63"/>
    <w:rsid w:val="0060788A"/>
    <w:rsid w:val="006148E0"/>
    <w:rsid w:val="0062154F"/>
    <w:rsid w:val="00650720"/>
    <w:rsid w:val="00674907"/>
    <w:rsid w:val="00674CE4"/>
    <w:rsid w:val="00676589"/>
    <w:rsid w:val="006817D2"/>
    <w:rsid w:val="00690FAF"/>
    <w:rsid w:val="00693A2C"/>
    <w:rsid w:val="00695B67"/>
    <w:rsid w:val="006A712F"/>
    <w:rsid w:val="006B191B"/>
    <w:rsid w:val="006B45D9"/>
    <w:rsid w:val="006B7871"/>
    <w:rsid w:val="006D4B92"/>
    <w:rsid w:val="006E285C"/>
    <w:rsid w:val="006E330C"/>
    <w:rsid w:val="006F0785"/>
    <w:rsid w:val="00704F0E"/>
    <w:rsid w:val="00710972"/>
    <w:rsid w:val="00710E05"/>
    <w:rsid w:val="00713886"/>
    <w:rsid w:val="00714274"/>
    <w:rsid w:val="007306AE"/>
    <w:rsid w:val="00760694"/>
    <w:rsid w:val="00762D38"/>
    <w:rsid w:val="00771AB5"/>
    <w:rsid w:val="00777D54"/>
    <w:rsid w:val="0078109E"/>
    <w:rsid w:val="00782FEC"/>
    <w:rsid w:val="00793F32"/>
    <w:rsid w:val="00794165"/>
    <w:rsid w:val="007A61FB"/>
    <w:rsid w:val="007A6554"/>
    <w:rsid w:val="007B4471"/>
    <w:rsid w:val="007B5797"/>
    <w:rsid w:val="007C0E82"/>
    <w:rsid w:val="007D3159"/>
    <w:rsid w:val="007D5023"/>
    <w:rsid w:val="007E0A68"/>
    <w:rsid w:val="007E1D91"/>
    <w:rsid w:val="007E1E74"/>
    <w:rsid w:val="007F6E38"/>
    <w:rsid w:val="008172C6"/>
    <w:rsid w:val="00822C94"/>
    <w:rsid w:val="008234EC"/>
    <w:rsid w:val="00826FFC"/>
    <w:rsid w:val="0083083E"/>
    <w:rsid w:val="00834379"/>
    <w:rsid w:val="008473E5"/>
    <w:rsid w:val="00851CE7"/>
    <w:rsid w:val="00853D1B"/>
    <w:rsid w:val="00863AB9"/>
    <w:rsid w:val="00864955"/>
    <w:rsid w:val="0086565A"/>
    <w:rsid w:val="008713BC"/>
    <w:rsid w:val="0088121C"/>
    <w:rsid w:val="00881EB4"/>
    <w:rsid w:val="008A159B"/>
    <w:rsid w:val="008A4744"/>
    <w:rsid w:val="008B52EA"/>
    <w:rsid w:val="008C3D77"/>
    <w:rsid w:val="008D0935"/>
    <w:rsid w:val="008D47AC"/>
    <w:rsid w:val="008E1CDE"/>
    <w:rsid w:val="008E259E"/>
    <w:rsid w:val="008E30A6"/>
    <w:rsid w:val="008F0BD2"/>
    <w:rsid w:val="008F12F9"/>
    <w:rsid w:val="00907F4A"/>
    <w:rsid w:val="009104B4"/>
    <w:rsid w:val="00911A97"/>
    <w:rsid w:val="0091616A"/>
    <w:rsid w:val="00922274"/>
    <w:rsid w:val="009277C9"/>
    <w:rsid w:val="0093689B"/>
    <w:rsid w:val="0095560D"/>
    <w:rsid w:val="00961480"/>
    <w:rsid w:val="0097196A"/>
    <w:rsid w:val="009752E5"/>
    <w:rsid w:val="00975C4B"/>
    <w:rsid w:val="00983655"/>
    <w:rsid w:val="009A2E24"/>
    <w:rsid w:val="009A4850"/>
    <w:rsid w:val="009A79AB"/>
    <w:rsid w:val="009B39C9"/>
    <w:rsid w:val="009C7138"/>
    <w:rsid w:val="009C71DC"/>
    <w:rsid w:val="009D3B38"/>
    <w:rsid w:val="009E66CF"/>
    <w:rsid w:val="009F2927"/>
    <w:rsid w:val="00A003F0"/>
    <w:rsid w:val="00A04EA1"/>
    <w:rsid w:val="00A0578A"/>
    <w:rsid w:val="00A2345F"/>
    <w:rsid w:val="00A23F5C"/>
    <w:rsid w:val="00A2516C"/>
    <w:rsid w:val="00A26C31"/>
    <w:rsid w:val="00A3357E"/>
    <w:rsid w:val="00A337FF"/>
    <w:rsid w:val="00A35D3F"/>
    <w:rsid w:val="00A4753D"/>
    <w:rsid w:val="00A51733"/>
    <w:rsid w:val="00A55093"/>
    <w:rsid w:val="00A809A5"/>
    <w:rsid w:val="00A87A9E"/>
    <w:rsid w:val="00A91267"/>
    <w:rsid w:val="00A93D94"/>
    <w:rsid w:val="00A94743"/>
    <w:rsid w:val="00A96FB8"/>
    <w:rsid w:val="00AA07C9"/>
    <w:rsid w:val="00AA5E73"/>
    <w:rsid w:val="00AB01D4"/>
    <w:rsid w:val="00AB257E"/>
    <w:rsid w:val="00AB37A9"/>
    <w:rsid w:val="00AB4339"/>
    <w:rsid w:val="00AB7DB8"/>
    <w:rsid w:val="00AD16AC"/>
    <w:rsid w:val="00AE3368"/>
    <w:rsid w:val="00AF32F3"/>
    <w:rsid w:val="00AF37EF"/>
    <w:rsid w:val="00AF4CF2"/>
    <w:rsid w:val="00B15DE3"/>
    <w:rsid w:val="00B228AB"/>
    <w:rsid w:val="00B24532"/>
    <w:rsid w:val="00B25AA2"/>
    <w:rsid w:val="00B42A0D"/>
    <w:rsid w:val="00B566F0"/>
    <w:rsid w:val="00B72C51"/>
    <w:rsid w:val="00B82185"/>
    <w:rsid w:val="00B82C1C"/>
    <w:rsid w:val="00B91838"/>
    <w:rsid w:val="00BA05C9"/>
    <w:rsid w:val="00BA1CE9"/>
    <w:rsid w:val="00BA455B"/>
    <w:rsid w:val="00BA6A60"/>
    <w:rsid w:val="00BB1929"/>
    <w:rsid w:val="00BC0D32"/>
    <w:rsid w:val="00BD501B"/>
    <w:rsid w:val="00BE6558"/>
    <w:rsid w:val="00BE7472"/>
    <w:rsid w:val="00BF1772"/>
    <w:rsid w:val="00BF2F55"/>
    <w:rsid w:val="00BF59CB"/>
    <w:rsid w:val="00C0634A"/>
    <w:rsid w:val="00C06704"/>
    <w:rsid w:val="00C266F2"/>
    <w:rsid w:val="00C37DDA"/>
    <w:rsid w:val="00C41646"/>
    <w:rsid w:val="00C416F7"/>
    <w:rsid w:val="00C41EB1"/>
    <w:rsid w:val="00C452D9"/>
    <w:rsid w:val="00C45417"/>
    <w:rsid w:val="00C5541E"/>
    <w:rsid w:val="00C56B43"/>
    <w:rsid w:val="00C60C41"/>
    <w:rsid w:val="00C614FB"/>
    <w:rsid w:val="00C7355D"/>
    <w:rsid w:val="00C7620A"/>
    <w:rsid w:val="00C800BD"/>
    <w:rsid w:val="00C80AFC"/>
    <w:rsid w:val="00C81B48"/>
    <w:rsid w:val="00C829A6"/>
    <w:rsid w:val="00C86B4F"/>
    <w:rsid w:val="00C90127"/>
    <w:rsid w:val="00C95D00"/>
    <w:rsid w:val="00CA45B2"/>
    <w:rsid w:val="00CA56A0"/>
    <w:rsid w:val="00CC55D4"/>
    <w:rsid w:val="00CC73AC"/>
    <w:rsid w:val="00CF66C2"/>
    <w:rsid w:val="00D0439B"/>
    <w:rsid w:val="00D15FF0"/>
    <w:rsid w:val="00D26B51"/>
    <w:rsid w:val="00D33CF8"/>
    <w:rsid w:val="00D40023"/>
    <w:rsid w:val="00D46098"/>
    <w:rsid w:val="00D52416"/>
    <w:rsid w:val="00D5320E"/>
    <w:rsid w:val="00D57D8C"/>
    <w:rsid w:val="00D660D9"/>
    <w:rsid w:val="00D75826"/>
    <w:rsid w:val="00D870E5"/>
    <w:rsid w:val="00D947AE"/>
    <w:rsid w:val="00D95BD9"/>
    <w:rsid w:val="00DB7998"/>
    <w:rsid w:val="00DC49AE"/>
    <w:rsid w:val="00DC58B8"/>
    <w:rsid w:val="00DC6765"/>
    <w:rsid w:val="00DD3728"/>
    <w:rsid w:val="00DD3A22"/>
    <w:rsid w:val="00DD3CD2"/>
    <w:rsid w:val="00DD422C"/>
    <w:rsid w:val="00DE34F9"/>
    <w:rsid w:val="00DE634F"/>
    <w:rsid w:val="00E03112"/>
    <w:rsid w:val="00E05193"/>
    <w:rsid w:val="00E063AE"/>
    <w:rsid w:val="00E118A7"/>
    <w:rsid w:val="00E12780"/>
    <w:rsid w:val="00E206D0"/>
    <w:rsid w:val="00E26E48"/>
    <w:rsid w:val="00E27547"/>
    <w:rsid w:val="00E36F76"/>
    <w:rsid w:val="00E47C85"/>
    <w:rsid w:val="00E550C7"/>
    <w:rsid w:val="00E64D28"/>
    <w:rsid w:val="00E653A6"/>
    <w:rsid w:val="00E66532"/>
    <w:rsid w:val="00E70A6B"/>
    <w:rsid w:val="00E70A73"/>
    <w:rsid w:val="00E8436A"/>
    <w:rsid w:val="00E87ACC"/>
    <w:rsid w:val="00E95F7A"/>
    <w:rsid w:val="00EA527D"/>
    <w:rsid w:val="00EA5784"/>
    <w:rsid w:val="00EB711C"/>
    <w:rsid w:val="00EC1402"/>
    <w:rsid w:val="00EC29B1"/>
    <w:rsid w:val="00EC2FC4"/>
    <w:rsid w:val="00EC3FD5"/>
    <w:rsid w:val="00ED4D7E"/>
    <w:rsid w:val="00EE10E3"/>
    <w:rsid w:val="00EE5B48"/>
    <w:rsid w:val="00EF680A"/>
    <w:rsid w:val="00F147FF"/>
    <w:rsid w:val="00F165C3"/>
    <w:rsid w:val="00F20318"/>
    <w:rsid w:val="00F23D2F"/>
    <w:rsid w:val="00F335FF"/>
    <w:rsid w:val="00F43AEE"/>
    <w:rsid w:val="00F507BA"/>
    <w:rsid w:val="00F55E88"/>
    <w:rsid w:val="00F723B9"/>
    <w:rsid w:val="00F802BE"/>
    <w:rsid w:val="00F82DD1"/>
    <w:rsid w:val="00F87E38"/>
    <w:rsid w:val="00F91F22"/>
    <w:rsid w:val="00F9707C"/>
    <w:rsid w:val="00F9734C"/>
    <w:rsid w:val="00FA1082"/>
    <w:rsid w:val="00FB6B56"/>
    <w:rsid w:val="00FC567E"/>
    <w:rsid w:val="00FC7404"/>
    <w:rsid w:val="00FD1196"/>
    <w:rsid w:val="00FE074A"/>
    <w:rsid w:val="00FE490D"/>
    <w:rsid w:val="00FE5122"/>
    <w:rsid w:val="00FF1410"/>
    <w:rsid w:val="00FF21D8"/>
    <w:rsid w:val="00FF343E"/>
    <w:rsid w:val="039D3369"/>
    <w:rsid w:val="0C974DD6"/>
    <w:rsid w:val="0CF63410"/>
    <w:rsid w:val="10A3514C"/>
    <w:rsid w:val="193F2851"/>
    <w:rsid w:val="1EE1570D"/>
    <w:rsid w:val="221609F1"/>
    <w:rsid w:val="23C13CA9"/>
    <w:rsid w:val="2FA0575A"/>
    <w:rsid w:val="306A05E0"/>
    <w:rsid w:val="32A90FD3"/>
    <w:rsid w:val="3A2B68FB"/>
    <w:rsid w:val="40D210E2"/>
    <w:rsid w:val="41F81056"/>
    <w:rsid w:val="428A282C"/>
    <w:rsid w:val="46C64710"/>
    <w:rsid w:val="4E5F0103"/>
    <w:rsid w:val="4EED2D67"/>
    <w:rsid w:val="509A730D"/>
    <w:rsid w:val="53A351F8"/>
    <w:rsid w:val="55FC18B9"/>
    <w:rsid w:val="596D1C77"/>
    <w:rsid w:val="5D221713"/>
    <w:rsid w:val="63915A1F"/>
    <w:rsid w:val="65806A0B"/>
    <w:rsid w:val="6D090D1F"/>
    <w:rsid w:val="6FA04BC8"/>
    <w:rsid w:val="74E77240"/>
    <w:rsid w:val="7DED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 w:hAnsiTheme="minorHAnsi" w:cstheme="minorBidi"/>
      <w:kern w:val="2"/>
      <w:sz w:val="32"/>
      <w:szCs w:val="3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3"/>
    <w:unhideWhenUsed/>
    <w:qFormat/>
    <w:uiPriority w:val="9"/>
    <w:pPr>
      <w:keepNext/>
      <w:keepLines/>
      <w:spacing w:before="260" w:after="260" w:line="416" w:lineRule="auto"/>
      <w:outlineLvl w:val="2"/>
    </w:pPr>
    <w:rPr>
      <w:b/>
      <w:bC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8"/>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rPr>
  </w:style>
  <w:style w:type="paragraph" w:styleId="9">
    <w:name w:val="Title"/>
    <w:basedOn w:val="1"/>
    <w:next w:val="1"/>
    <w:link w:val="17"/>
    <w:qFormat/>
    <w:uiPriority w:val="10"/>
    <w:pPr>
      <w:spacing w:before="240" w:after="60"/>
      <w:jc w:val="center"/>
      <w:outlineLvl w:val="0"/>
    </w:pPr>
    <w:rPr>
      <w:rFonts w:eastAsia="方正小标宋简体" w:asciiTheme="majorHAnsi" w:hAnsiTheme="majorHAnsi" w:cstheme="majorBidi"/>
      <w:b/>
      <w:bCs/>
      <w:sz w:val="4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未处理的提及1"/>
    <w:basedOn w:val="12"/>
    <w:semiHidden/>
    <w:unhideWhenUsed/>
    <w:qFormat/>
    <w:uiPriority w:val="99"/>
    <w:rPr>
      <w:color w:val="605E5C"/>
      <w:shd w:val="clear" w:color="auto" w:fill="E1DFDD"/>
    </w:rPr>
  </w:style>
  <w:style w:type="character" w:customStyle="1" w:styleId="17">
    <w:name w:val="标题 Char"/>
    <w:basedOn w:val="12"/>
    <w:link w:val="9"/>
    <w:qFormat/>
    <w:uiPriority w:val="10"/>
    <w:rPr>
      <w:rFonts w:eastAsia="方正小标宋简体" w:asciiTheme="majorHAnsi" w:hAnsiTheme="majorHAnsi" w:cstheme="majorBidi"/>
      <w:b/>
      <w:bCs/>
      <w:sz w:val="44"/>
      <w:szCs w:val="32"/>
    </w:rPr>
  </w:style>
  <w:style w:type="character" w:customStyle="1" w:styleId="18">
    <w:name w:val="日期 Char"/>
    <w:basedOn w:val="12"/>
    <w:link w:val="5"/>
    <w:semiHidden/>
    <w:qFormat/>
    <w:uiPriority w:val="99"/>
    <w:rPr>
      <w:rFonts w:eastAsia="仿宋"/>
      <w:sz w:val="32"/>
    </w:rPr>
  </w:style>
  <w:style w:type="paragraph" w:styleId="19">
    <w:name w:val="No Spacing"/>
    <w:qFormat/>
    <w:uiPriority w:val="1"/>
    <w:pPr>
      <w:widowControl w:val="0"/>
      <w:jc w:val="center"/>
    </w:pPr>
    <w:rPr>
      <w:rFonts w:ascii="仿宋_GB2312" w:eastAsia="楷体_GB2312" w:hAnsiTheme="minorHAnsi" w:cstheme="minorBidi"/>
      <w:kern w:val="2"/>
      <w:sz w:val="32"/>
      <w:szCs w:val="32"/>
      <w:lang w:val="en-US" w:eastAsia="zh-CN" w:bidi="ar-SA"/>
    </w:rPr>
  </w:style>
  <w:style w:type="character" w:customStyle="1" w:styleId="20">
    <w:name w:val="标题 1 Char"/>
    <w:basedOn w:val="12"/>
    <w:link w:val="2"/>
    <w:qFormat/>
    <w:uiPriority w:val="9"/>
    <w:rPr>
      <w:rFonts w:eastAsia="仿宋"/>
      <w:b/>
      <w:bCs/>
      <w:kern w:val="44"/>
      <w:sz w:val="44"/>
      <w:szCs w:val="44"/>
    </w:rPr>
  </w:style>
  <w:style w:type="character" w:customStyle="1" w:styleId="21">
    <w:name w:val="副标题 Char"/>
    <w:basedOn w:val="12"/>
    <w:link w:val="8"/>
    <w:qFormat/>
    <w:uiPriority w:val="11"/>
    <w:rPr>
      <w:rFonts w:eastAsia="宋体" w:asciiTheme="majorHAnsi" w:hAnsiTheme="majorHAnsi" w:cstheme="majorBidi"/>
      <w:b/>
      <w:bCs/>
      <w:kern w:val="28"/>
      <w:sz w:val="32"/>
      <w:szCs w:val="32"/>
    </w:rPr>
  </w:style>
  <w:style w:type="character" w:customStyle="1" w:styleId="22">
    <w:name w:val="标题 2 Char"/>
    <w:basedOn w:val="12"/>
    <w:link w:val="3"/>
    <w:qFormat/>
    <w:uiPriority w:val="9"/>
    <w:rPr>
      <w:rFonts w:asciiTheme="majorHAnsi" w:hAnsiTheme="majorHAnsi" w:eastAsiaTheme="majorEastAsia" w:cstheme="majorBidi"/>
      <w:b/>
      <w:bCs/>
      <w:sz w:val="32"/>
      <w:szCs w:val="32"/>
    </w:rPr>
  </w:style>
  <w:style w:type="character" w:customStyle="1" w:styleId="23">
    <w:name w:val="标题 3 Char"/>
    <w:basedOn w:val="12"/>
    <w:link w:val="4"/>
    <w:qFormat/>
    <w:uiPriority w:val="9"/>
    <w:rPr>
      <w:rFonts w:eastAsia="仿宋"/>
      <w:b/>
      <w:bCs/>
      <w:sz w:val="32"/>
      <w:szCs w:val="32"/>
    </w:rPr>
  </w:style>
  <w:style w:type="character" w:customStyle="1" w:styleId="24">
    <w:name w:val="Unresolved Mention"/>
    <w:basedOn w:val="12"/>
    <w:semiHidden/>
    <w:unhideWhenUsed/>
    <w:qFormat/>
    <w:uiPriority w:val="99"/>
    <w:rPr>
      <w:color w:val="605E5C"/>
      <w:shd w:val="clear" w:color="auto" w:fill="E1DFDD"/>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56181A-16CB-4E3E-AAFB-0CFEA52E1653}">
  <ds:schemaRefs/>
</ds:datastoreItem>
</file>

<file path=docProps/app.xml><?xml version="1.0" encoding="utf-8"?>
<Properties xmlns="http://schemas.openxmlformats.org/officeDocument/2006/extended-properties" xmlns:vt="http://schemas.openxmlformats.org/officeDocument/2006/docPropsVTypes">
  <Template>Normal</Template>
  <Pages>10</Pages>
  <Words>2868</Words>
  <Characters>2959</Characters>
  <Lines>45</Lines>
  <Paragraphs>12</Paragraphs>
  <TotalTime>3</TotalTime>
  <ScaleCrop>false</ScaleCrop>
  <LinksUpToDate>false</LinksUpToDate>
  <CharactersWithSpaces>6204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2020-06-17T01:20:00Z</dcterms:created>
  <dc:creator>tanshun</dc:creator>
  <cp:lastModifiedBy>新闻中心</cp:lastModifiedBy>
  <cp:lastPrinted>2020-07-16T01:35:00Z</cp:lastPrinted>
  <dcterms:modified xsi:type="dcterms:W3CDTF">2022-07-12T09:10:55Z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C3BF703B75C2420D93727BFAD805A757</vt:lpwstr>
  </property>
</Properties>
</file>