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483" w:tblpY="-277"/>
        <w:tblOverlap w:val="never"/>
        <w:tblW w:w="14273" w:type="dxa"/>
        <w:tblInd w:w="0" w:type="dxa"/>
        <w:tblLayout w:type="fixed"/>
        <w:tblCellMar>
          <w:top w:w="15" w:type="dxa"/>
          <w:left w:w="15" w:type="dxa"/>
          <w:bottom w:w="15" w:type="dxa"/>
          <w:right w:w="15" w:type="dxa"/>
        </w:tblCellMar>
      </w:tblPr>
      <w:tblGrid>
        <w:gridCol w:w="625"/>
        <w:gridCol w:w="1129"/>
        <w:gridCol w:w="1221"/>
        <w:gridCol w:w="1387"/>
        <w:gridCol w:w="1159"/>
        <w:gridCol w:w="1183"/>
        <w:gridCol w:w="1189"/>
        <w:gridCol w:w="1685"/>
        <w:gridCol w:w="803"/>
        <w:gridCol w:w="804"/>
        <w:gridCol w:w="744"/>
        <w:gridCol w:w="833"/>
        <w:gridCol w:w="759"/>
        <w:gridCol w:w="752"/>
      </w:tblGrid>
      <w:tr>
        <w:tblPrEx>
          <w:tblCellMar>
            <w:top w:w="15" w:type="dxa"/>
            <w:left w:w="15" w:type="dxa"/>
            <w:bottom w:w="15" w:type="dxa"/>
            <w:right w:w="15" w:type="dxa"/>
          </w:tblCellMar>
        </w:tblPrEx>
        <w:trPr>
          <w:trHeight w:val="1327" w:hRule="atLeast"/>
        </w:trPr>
        <w:tc>
          <w:tcPr>
            <w:tcW w:w="14273" w:type="dxa"/>
            <w:gridSpan w:val="14"/>
            <w:shd w:val="clear" w:color="auto" w:fill="auto"/>
            <w:noWrap w:val="0"/>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44"/>
                <w:szCs w:val="44"/>
                <w:lang w:bidi="ar"/>
              </w:rPr>
              <w:t>（七）公共法律服务领域基层政务公开事项标准目录</w:t>
            </w:r>
          </w:p>
        </w:tc>
      </w:tr>
      <w:tr>
        <w:tblPrEx>
          <w:tblCellMar>
            <w:top w:w="15" w:type="dxa"/>
            <w:left w:w="15" w:type="dxa"/>
            <w:bottom w:w="15" w:type="dxa"/>
            <w:right w:w="15" w:type="dxa"/>
          </w:tblCellMar>
        </w:tblPrEx>
        <w:trPr>
          <w:trHeight w:val="66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序号</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公开事项</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公开内容（要素）</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公开主体</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公开依据</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公开时限</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公开渠道和载体（在对应项打“√”</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公开对象</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公开方式</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公开层级</w:t>
            </w:r>
          </w:p>
        </w:tc>
      </w:tr>
      <w:tr>
        <w:tblPrEx>
          <w:tblCellMar>
            <w:top w:w="15" w:type="dxa"/>
            <w:left w:w="15" w:type="dxa"/>
            <w:bottom w:w="15" w:type="dxa"/>
            <w:right w:w="15" w:type="dxa"/>
          </w:tblCellMar>
        </w:tblPrEx>
        <w:trPr>
          <w:trHeight w:val="93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一级事项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二级事项</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cs="宋体"/>
                <w:b/>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全社会</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特定群众</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主动</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依申请公开</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县级</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乡、村级</w:t>
            </w:r>
          </w:p>
        </w:tc>
      </w:tr>
      <w:tr>
        <w:tblPrEx>
          <w:tblCellMar>
            <w:top w:w="15" w:type="dxa"/>
            <w:left w:w="15" w:type="dxa"/>
            <w:bottom w:w="15" w:type="dxa"/>
            <w:right w:w="15" w:type="dxa"/>
          </w:tblCellMar>
        </w:tblPrEx>
        <w:trPr>
          <w:trHeight w:val="270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人民调解</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对有突出贡献的人民调解委员会和人民调解员按照国家规定给予表彰奖励</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评选表彰通知；先进集体和个人申报表（空白表）；拟表彰的先进集体先进个人名单；表彰决定</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司法行政部门</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《人民调解法》</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自制作或获取该信息之日起20个工作日内公开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Wingdings 2" w:hAnsi="Wingdings 2" w:eastAsia="Wingdings 2" w:cs="Wingdings 2"/>
                <w:color w:val="000000"/>
                <w:sz w:val="22"/>
              </w:rPr>
            </w:pPr>
            <w:r>
              <w:rPr>
                <w:rFonts w:hint="eastAsia" w:ascii="宋体" w:hAnsi="宋体" w:cs="宋体"/>
                <w:color w:val="000000"/>
                <w:kern w:val="0"/>
                <w:sz w:val="22"/>
                <w:lang w:bidi="ar"/>
              </w:rPr>
              <w:t>■</w:t>
            </w:r>
            <w:r>
              <w:rPr>
                <w:rStyle w:val="6"/>
                <w:lang w:bidi="ar"/>
              </w:rPr>
              <w:t xml:space="preserve">政府网站                                                                                                                                                                                                       </w:t>
            </w:r>
            <w:r>
              <w:rPr>
                <w:rStyle w:val="6"/>
                <w:lang w:bidi="ar"/>
              </w:rPr>
              <w:br w:type="textWrapping"/>
            </w:r>
            <w:r>
              <w:rPr>
                <w:rFonts w:hint="eastAsia" w:ascii="宋体" w:hAnsi="宋体" w:cs="宋体"/>
                <w:color w:val="000000"/>
                <w:kern w:val="0"/>
                <w:sz w:val="22"/>
                <w:lang w:bidi="ar"/>
              </w:rPr>
              <w:t>■</w:t>
            </w:r>
            <w:r>
              <w:rPr>
                <w:rStyle w:val="6"/>
                <w:lang w:bidi="ar"/>
              </w:rPr>
              <w:t>公开查阅点</w:t>
            </w:r>
            <w:r>
              <w:rPr>
                <w:rStyle w:val="6"/>
                <w:lang w:bidi="ar"/>
              </w:rPr>
              <w:br w:type="textWrapping"/>
            </w:r>
            <w:r>
              <w:rPr>
                <w:rFonts w:hint="eastAsia" w:ascii="宋体" w:hAnsi="宋体" w:cs="宋体"/>
                <w:color w:val="000000"/>
                <w:kern w:val="0"/>
                <w:sz w:val="22"/>
                <w:lang w:bidi="ar"/>
              </w:rPr>
              <w:t>■</w:t>
            </w:r>
            <w:r>
              <w:rPr>
                <w:rStyle w:val="6"/>
                <w:lang w:bidi="ar"/>
              </w:rPr>
              <w:t>政务服务中心</w:t>
            </w:r>
            <w:r>
              <w:rPr>
                <w:rStyle w:val="6"/>
                <w:lang w:bidi="ar"/>
              </w:rPr>
              <w:br w:type="textWrapping"/>
            </w:r>
            <w:r>
              <w:rPr>
                <w:rFonts w:hint="eastAsia" w:ascii="宋体" w:hAnsi="宋体" w:cs="宋体"/>
                <w:color w:val="000000"/>
                <w:kern w:val="0"/>
                <w:sz w:val="22"/>
                <w:lang w:bidi="ar"/>
              </w:rPr>
              <w:t>■</w:t>
            </w:r>
            <w:r>
              <w:rPr>
                <w:rStyle w:val="6"/>
                <w:lang w:bidi="ar"/>
              </w:rPr>
              <w:t>其他：法律服务网</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270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查询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服务</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人民调解查询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人民调解人员有关基本信息。</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司法行政部门</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《政府信息公开条例》</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自制作或获取该信息之日起20个工作日内公开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w:t>
            </w:r>
            <w:r>
              <w:rPr>
                <w:rStyle w:val="6"/>
                <w:lang w:bidi="ar"/>
              </w:rPr>
              <w:t xml:space="preserve">政府网站                                                                                                                                                                                                       </w:t>
            </w:r>
            <w:r>
              <w:rPr>
                <w:rStyle w:val="6"/>
                <w:lang w:bidi="ar"/>
              </w:rPr>
              <w:br w:type="textWrapping"/>
            </w:r>
            <w:r>
              <w:rPr>
                <w:rFonts w:hint="eastAsia" w:ascii="宋体" w:hAnsi="宋体" w:cs="宋体"/>
                <w:color w:val="000000"/>
                <w:kern w:val="0"/>
                <w:sz w:val="22"/>
                <w:lang w:bidi="ar"/>
              </w:rPr>
              <w:t>■</w:t>
            </w:r>
            <w:r>
              <w:rPr>
                <w:rStyle w:val="6"/>
                <w:lang w:bidi="ar"/>
              </w:rPr>
              <w:t>公开查阅点</w:t>
            </w:r>
            <w:r>
              <w:rPr>
                <w:rStyle w:val="6"/>
                <w:lang w:bidi="ar"/>
              </w:rPr>
              <w:br w:type="textWrapping"/>
            </w:r>
            <w:r>
              <w:rPr>
                <w:rFonts w:hint="eastAsia" w:ascii="宋体" w:hAnsi="宋体" w:cs="宋体"/>
                <w:color w:val="000000"/>
                <w:kern w:val="0"/>
                <w:sz w:val="22"/>
                <w:lang w:bidi="ar"/>
              </w:rPr>
              <w:t>■</w:t>
            </w:r>
            <w:r>
              <w:rPr>
                <w:rStyle w:val="6"/>
                <w:lang w:bidi="ar"/>
              </w:rPr>
              <w:t>政务服务中心</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270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律师</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对没有取得律师执业证书以律师名义从事法律业务行为的处罚</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行政处罚决定书</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县司法局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《律师法》</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自制作该处罚决定书之日起7个工作日内公开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Wingdings 2" w:hAnsi="Wingdings 2" w:eastAsia="Wingdings 2" w:cs="Wingdings 2"/>
                <w:color w:val="000000"/>
                <w:sz w:val="22"/>
              </w:rPr>
            </w:pPr>
            <w:r>
              <w:rPr>
                <w:rFonts w:hint="eastAsia" w:ascii="宋体" w:hAnsi="宋体" w:cs="宋体"/>
                <w:color w:val="000000"/>
                <w:kern w:val="0"/>
                <w:sz w:val="22"/>
                <w:lang w:bidi="ar"/>
              </w:rPr>
              <w:t>■</w:t>
            </w:r>
            <w:r>
              <w:rPr>
                <w:rStyle w:val="6"/>
                <w:lang w:bidi="ar"/>
              </w:rPr>
              <w:t xml:space="preserve">政府网站                                                                                                                                                                                                       </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r>
      <w:tr>
        <w:tblPrEx>
          <w:tblCellMar>
            <w:top w:w="15" w:type="dxa"/>
            <w:left w:w="15" w:type="dxa"/>
            <w:bottom w:w="15" w:type="dxa"/>
            <w:right w:w="15" w:type="dxa"/>
          </w:tblCellMar>
        </w:tblPrEx>
        <w:trPr>
          <w:trHeight w:val="270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基层法律服务</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对基层法律服务所、基层法律服务工作者违法违规行为的处罚</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行政处罚决定书</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县司法局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《基层法律服务所管理办法》、《基层法律服务工作者管理办法》</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自制作该处罚决定书之日起7个工作日内公开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Wingdings 2" w:hAnsi="Wingdings 2" w:eastAsia="Wingdings 2" w:cs="Wingdings 2"/>
                <w:color w:val="000000"/>
                <w:sz w:val="22"/>
              </w:rPr>
            </w:pPr>
            <w:r>
              <w:rPr>
                <w:rFonts w:hint="eastAsia" w:ascii="宋体" w:hAnsi="宋体" w:cs="宋体"/>
                <w:color w:val="000000"/>
                <w:kern w:val="0"/>
                <w:sz w:val="22"/>
                <w:lang w:bidi="ar"/>
              </w:rPr>
              <w:t>■</w:t>
            </w:r>
            <w:r>
              <w:rPr>
                <w:rStyle w:val="6"/>
                <w:lang w:bidi="ar"/>
              </w:rPr>
              <w:t xml:space="preserve">政府网站                                                                                                                                                                                                       </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r>
      <w:tr>
        <w:tblPrEx>
          <w:tblCellMar>
            <w:top w:w="15" w:type="dxa"/>
            <w:left w:w="15" w:type="dxa"/>
            <w:bottom w:w="15" w:type="dxa"/>
            <w:right w:w="15" w:type="dxa"/>
          </w:tblCellMar>
        </w:tblPrEx>
        <w:trPr>
          <w:trHeight w:val="270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法律查询服务</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法律服务机构、人员信息查询服务</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辖区内的律师、公证、基层法律服务所等法律服务机构和人员有关基本信息、从业信息和信用信息</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县司法局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《政府信息公开条例》</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自制作该信息之日起7个工作日内公开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Wingdings 2" w:hAnsi="Wingdings 2" w:eastAsia="Wingdings 2" w:cs="Wingdings 2"/>
                <w:color w:val="000000"/>
                <w:sz w:val="22"/>
              </w:rPr>
            </w:pPr>
            <w:r>
              <w:rPr>
                <w:rFonts w:hint="eastAsia" w:ascii="宋体" w:hAnsi="宋体" w:cs="宋体"/>
                <w:color w:val="000000"/>
                <w:kern w:val="0"/>
                <w:sz w:val="22"/>
                <w:lang w:bidi="ar"/>
              </w:rPr>
              <w:t>■</w:t>
            </w:r>
            <w:r>
              <w:rPr>
                <w:rStyle w:val="6"/>
                <w:lang w:bidi="ar"/>
              </w:rPr>
              <w:t xml:space="preserve">政府网站                                                                                                                                                                                                       </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b/>
                <w:color w:val="000000"/>
                <w:sz w:val="24"/>
                <w:szCs w:val="24"/>
              </w:rPr>
            </w:pPr>
          </w:p>
        </w:tc>
      </w:tr>
      <w:tr>
        <w:tblPrEx>
          <w:tblCellMar>
            <w:top w:w="15" w:type="dxa"/>
            <w:left w:w="15" w:type="dxa"/>
            <w:bottom w:w="15" w:type="dxa"/>
            <w:right w:w="15" w:type="dxa"/>
          </w:tblCellMar>
        </w:tblPrEx>
        <w:trPr>
          <w:trHeight w:val="2701"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法制宣传教育</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法律知识普及服务</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法律法规资讯；普法动态资讯等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司法行政部门</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《中共中央、国务院转发&lt;中央宣传部、司法部关于在公民中开展法制宣传教育的第七个五年规划（2016－2020年）&gt;》、广西“七五”普法规划</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自制作或获取该信息之日起20个工作日内公开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w:t>
            </w:r>
            <w:r>
              <w:rPr>
                <w:rStyle w:val="6"/>
                <w:lang w:bidi="ar"/>
              </w:rPr>
              <w:t xml:space="preserve">政府网站                                                                                                                                                                                                       </w:t>
            </w:r>
            <w:r>
              <w:rPr>
                <w:rStyle w:val="6"/>
                <w:lang w:bidi="ar"/>
              </w:rPr>
              <w:br w:type="textWrapping"/>
            </w:r>
            <w:r>
              <w:rPr>
                <w:rFonts w:hint="eastAsia" w:ascii="宋体" w:hAnsi="宋体" w:cs="宋体"/>
                <w:color w:val="000000"/>
                <w:kern w:val="0"/>
                <w:sz w:val="22"/>
                <w:lang w:bidi="ar"/>
              </w:rPr>
              <w:t>■</w:t>
            </w:r>
            <w:r>
              <w:rPr>
                <w:rStyle w:val="6"/>
                <w:lang w:bidi="ar"/>
              </w:rPr>
              <w:t>政务服务中心</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r>
      <w:tr>
        <w:tblPrEx>
          <w:tblCellMar>
            <w:top w:w="15" w:type="dxa"/>
            <w:left w:w="15" w:type="dxa"/>
            <w:bottom w:w="15" w:type="dxa"/>
            <w:right w:w="15" w:type="dxa"/>
          </w:tblCellMar>
        </w:tblPrEx>
        <w:trPr>
          <w:trHeight w:val="2701"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推广法治文化服务</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法治文化作品、产品等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司法行政部门</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《中共中央、国务院转发&lt;中央宣传部、司法部关于在公民中开展法制宣传</w:t>
            </w:r>
            <w:bookmarkStart w:id="0" w:name="_GoBack"/>
            <w:bookmarkEnd w:id="0"/>
            <w:r>
              <w:rPr>
                <w:rFonts w:hint="eastAsia" w:ascii="宋体" w:hAnsi="宋体" w:cs="宋体"/>
                <w:color w:val="000000"/>
                <w:kern w:val="0"/>
                <w:sz w:val="22"/>
                <w:lang w:bidi="ar"/>
              </w:rPr>
              <w:t>教育的第七个五年规划（2016－2020年）&gt;》、广西“七五”普法规划</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自制作或获取该信息之日起20个工作日内公开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w:t>
            </w:r>
            <w:r>
              <w:rPr>
                <w:rStyle w:val="6"/>
                <w:lang w:bidi="ar"/>
              </w:rPr>
              <w:t xml:space="preserve">政府网站                                                                                                                                                                                                       </w:t>
            </w:r>
            <w:r>
              <w:rPr>
                <w:rStyle w:val="6"/>
                <w:lang w:bidi="ar"/>
              </w:rPr>
              <w:br w:type="textWrapping"/>
            </w:r>
            <w:r>
              <w:rPr>
                <w:rFonts w:hint="eastAsia" w:ascii="宋体" w:hAnsi="宋体" w:cs="宋体"/>
                <w:color w:val="000000"/>
                <w:kern w:val="0"/>
                <w:sz w:val="22"/>
                <w:lang w:bidi="ar"/>
              </w:rPr>
              <w:t>■</w:t>
            </w:r>
            <w:r>
              <w:rPr>
                <w:rStyle w:val="6"/>
                <w:lang w:bidi="ar"/>
              </w:rPr>
              <w:t>政务服务中心</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r>
      <w:tr>
        <w:tblPrEx>
          <w:tblCellMar>
            <w:top w:w="15" w:type="dxa"/>
            <w:left w:w="15" w:type="dxa"/>
            <w:bottom w:w="15" w:type="dxa"/>
            <w:right w:w="15" w:type="dxa"/>
          </w:tblCellMar>
        </w:tblPrEx>
        <w:trPr>
          <w:trHeight w:val="2701"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法律援助服务</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给予法律援助决定书；不予法律援助决定书；指派通知书</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法律援助机构</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《法律援助条例》、《广西壮族自治区法律援助条例》</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自制作或获取该信息之日起20个工作日内公开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■精准推送</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申请人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2701"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法律援助办案人员办案补贴的审核发放</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案件补贴审核发放表</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法律援助机构</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《法律援助条例》、《广西壮族自治区法律援助条例》</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自收到公开申请之日起20个工作日内公开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■精准推送</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申请人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r>
      <w:tr>
        <w:tblPrEx>
          <w:tblCellMar>
            <w:top w:w="15" w:type="dxa"/>
            <w:left w:w="15" w:type="dxa"/>
            <w:bottom w:w="15" w:type="dxa"/>
            <w:right w:w="15" w:type="dxa"/>
          </w:tblCellMar>
        </w:tblPrEx>
        <w:trPr>
          <w:trHeight w:val="2701"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对法律援助机构不予援助决定异议的审查</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处理决定书</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司法行政部门</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《法律援助条例》、《广西壮族自治区法律援助条例》</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自收到公开申请之日起20个工作日内公开</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■精准推送</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申请人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YTNiZGNlYjhkNGFjMTVlMTliY2Y1MDlmY2YzNGEifQ=="/>
  </w:docVars>
  <w:rsids>
    <w:rsidRoot w:val="5C7563DD"/>
    <w:rsid w:val="13893377"/>
    <w:rsid w:val="5A717A85"/>
    <w:rsid w:val="5C75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
    <w:name w:val="font71"/>
    <w:basedOn w:val="5"/>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1134</Words>
  <Characters>1153</Characters>
  <Lines>0</Lines>
  <Paragraphs>0</Paragraphs>
  <TotalTime>5</TotalTime>
  <ScaleCrop>false</ScaleCrop>
  <LinksUpToDate>false</LinksUpToDate>
  <CharactersWithSpaces>2546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2020-11-30T02:12:00Z</dcterms:created>
  <dc:creator>茉</dc:creator>
  <cp:lastModifiedBy>卢映村</cp:lastModifiedBy>
  <dcterms:modified xsi:type="dcterms:W3CDTF">2022-07-05T10:06:12Z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DA795EFC068C49E89688538D27C7D05A</vt:lpwstr>
  </property>
</Properties>
</file>