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/>
          <w:bCs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52"/>
          <w:szCs w:val="52"/>
        </w:rPr>
        <w:t>司法鉴定人信用等级评定表</w:t>
      </w:r>
    </w:p>
    <w:bookmarkEnd w:id="0"/>
    <w:p>
      <w:pPr>
        <w:widowControl/>
        <w:spacing w:line="600" w:lineRule="exact"/>
        <w:jc w:val="center"/>
        <w:rPr>
          <w:rFonts w:ascii="宋体" w:hAnsi="宋体" w:eastAsia="宋体" w:cs="宋体"/>
          <w:b/>
          <w:bCs/>
          <w:kern w:val="0"/>
          <w:sz w:val="52"/>
          <w:szCs w:val="52"/>
        </w:rPr>
      </w:pPr>
      <w:r>
        <w:rPr>
          <w:rFonts w:hint="eastAsia" w:ascii="方正小标宋简体" w:hAnsi="宋体" w:eastAsia="方正小标宋简体" w:cs="宋体"/>
          <w:bCs/>
          <w:kern w:val="0"/>
          <w:sz w:val="52"/>
          <w:szCs w:val="52"/>
        </w:rPr>
        <w:t>（______年度）</w:t>
      </w:r>
    </w:p>
    <w:p>
      <w:pPr>
        <w:widowControl/>
        <w:spacing w:line="600" w:lineRule="exact"/>
        <w:jc w:val="left"/>
        <w:rPr>
          <w:rFonts w:ascii="仿宋"/>
          <w:kern w:val="0"/>
        </w:rPr>
      </w:pPr>
    </w:p>
    <w:p>
      <w:pPr>
        <w:widowControl/>
        <w:spacing w:line="600" w:lineRule="exact"/>
        <w:jc w:val="left"/>
        <w:rPr>
          <w:rFonts w:ascii="仿宋"/>
          <w:kern w:val="0"/>
        </w:rPr>
      </w:pPr>
    </w:p>
    <w:p>
      <w:pPr>
        <w:widowControl/>
        <w:spacing w:line="600" w:lineRule="exact"/>
        <w:jc w:val="left"/>
        <w:rPr>
          <w:rFonts w:ascii="仿宋"/>
          <w:kern w:val="0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ind w:firstLine="705" w:firstLineChars="196"/>
        <w:jc w:val="left"/>
        <w:rPr>
          <w:rFonts w:ascii="黑体" w:hAnsi="黑体" w:eastAsia="黑体" w:cs="宋体"/>
          <w:bCs/>
          <w:sz w:val="36"/>
          <w:szCs w:val="36"/>
          <w:u w:val="single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司法鉴定人姓名：</w:t>
      </w:r>
    </w:p>
    <w:p>
      <w:pPr>
        <w:widowControl/>
        <w:spacing w:line="600" w:lineRule="exact"/>
        <w:ind w:firstLine="705" w:firstLineChars="196"/>
        <w:jc w:val="left"/>
        <w:rPr>
          <w:rFonts w:ascii="黑体" w:hAnsi="黑体" w:eastAsia="黑体"/>
          <w:bCs/>
          <w:sz w:val="36"/>
          <w:szCs w:val="36"/>
        </w:rPr>
      </w:pPr>
    </w:p>
    <w:p>
      <w:pPr>
        <w:widowControl/>
        <w:spacing w:line="600" w:lineRule="exact"/>
        <w:ind w:firstLine="705" w:firstLineChars="196"/>
        <w:jc w:val="left"/>
        <w:rPr>
          <w:rFonts w:ascii="宋体" w:hAnsi="宋体" w:eastAsia="宋体" w:cs="宋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宋体"/>
          <w:bCs/>
          <w:sz w:val="36"/>
          <w:szCs w:val="36"/>
        </w:rPr>
        <w:t>所在鉴定机构：</w:t>
      </w:r>
    </w:p>
    <w:p>
      <w:pPr>
        <w:widowControl/>
        <w:spacing w:line="600" w:lineRule="exact"/>
        <w:ind w:firstLine="708" w:firstLineChars="196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ind w:firstLine="708" w:firstLineChars="196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600" w:lineRule="exact"/>
        <w:ind w:firstLine="708" w:firstLineChars="196"/>
        <w:jc w:val="left"/>
        <w:rPr>
          <w:rFonts w:ascii="宋体" w:hAnsi="宋体" w:eastAsia="宋体"/>
          <w:b/>
          <w:bCs/>
          <w:sz w:val="36"/>
          <w:szCs w:val="36"/>
        </w:rPr>
      </w:pPr>
    </w:p>
    <w:p>
      <w:pPr>
        <w:widowControl/>
        <w:spacing w:line="520" w:lineRule="exact"/>
        <w:jc w:val="center"/>
        <w:rPr>
          <w:rFonts w:ascii="宋体" w:hAnsi="宋体" w:eastAsia="宋体"/>
          <w:b/>
          <w:bCs/>
          <w:sz w:val="36"/>
          <w:szCs w:val="36"/>
          <w:u w:val="single"/>
        </w:rPr>
      </w:pPr>
    </w:p>
    <w:p>
      <w:pPr>
        <w:widowControl/>
        <w:spacing w:line="520" w:lineRule="exact"/>
        <w:jc w:val="center"/>
        <w:rPr>
          <w:rFonts w:ascii="方正小标宋简体" w:hAnsi="仿宋" w:eastAsia="方正小标宋简体" w:cs="仿宋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方正小标宋简体" w:hAnsi="仿宋" w:eastAsia="方正小标宋简体" w:cs="仿宋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kern w:val="0"/>
          <w:sz w:val="44"/>
          <w:szCs w:val="44"/>
        </w:rPr>
        <w:t>司法鉴定人基本信息</w:t>
      </w:r>
    </w:p>
    <w:tbl>
      <w:tblPr>
        <w:tblStyle w:val="3"/>
        <w:tblW w:w="84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59"/>
        <w:gridCol w:w="992"/>
        <w:gridCol w:w="1135"/>
        <w:gridCol w:w="326"/>
        <w:gridCol w:w="1091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姓名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性别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政治面貌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所在机构</w:t>
            </w:r>
          </w:p>
        </w:tc>
        <w:tc>
          <w:tcPr>
            <w:tcW w:w="4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身份证号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  <w:r>
              <w:rPr>
                <w:rFonts w:hint="eastAsia" w:ascii="仿宋"/>
                <w:kern w:val="0"/>
              </w:rPr>
              <w:t>联系</w:t>
            </w:r>
          </w:p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  <w:r>
              <w:rPr>
                <w:rFonts w:hint="eastAsia" w:ascii="仿宋"/>
                <w:kern w:val="0"/>
              </w:rPr>
              <w:t>方式</w:t>
            </w:r>
          </w:p>
        </w:tc>
        <w:tc>
          <w:tcPr>
            <w:tcW w:w="316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执业证号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仿宋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执业证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颁证日期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执业类别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技术职称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行业资格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是否专职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spacing w:val="-16"/>
                <w:kern w:val="0"/>
              </w:rPr>
            </w:pPr>
            <w:r>
              <w:rPr>
                <w:rFonts w:hint="eastAsia" w:ascii="楷体" w:hAnsi="楷体" w:eastAsia="楷体" w:cs="仿宋"/>
                <w:spacing w:val="-16"/>
                <w:kern w:val="0"/>
              </w:rPr>
              <w:t>兼职人员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spacing w:val="-16"/>
                <w:kern w:val="0"/>
              </w:rPr>
            </w:pPr>
            <w:r>
              <w:rPr>
                <w:rFonts w:hint="eastAsia" w:ascii="楷体" w:hAnsi="楷体" w:eastAsia="楷体" w:cs="仿宋"/>
                <w:spacing w:val="-16"/>
                <w:kern w:val="0"/>
              </w:rPr>
              <w:t>所在原单位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/>
                <w:kern w:val="0"/>
              </w:rPr>
            </w:pPr>
            <w:r>
              <w:rPr>
                <w:rFonts w:hint="eastAsia" w:ascii="楷体" w:hAnsi="楷体" w:eastAsia="楷体" w:cs="仿宋"/>
                <w:kern w:val="0"/>
              </w:rPr>
              <w:t>备注</w:t>
            </w: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/>
                <w:kern w:val="0"/>
              </w:rPr>
            </w:pPr>
          </w:p>
        </w:tc>
      </w:tr>
    </w:tbl>
    <w:p>
      <w:pPr>
        <w:widowControl/>
        <w:spacing w:line="560" w:lineRule="exact"/>
        <w:rPr>
          <w:rFonts w:ascii="方正小标宋简体" w:hAnsi="仿宋" w:eastAsia="方正小标宋简体" w:cs="仿宋"/>
          <w:kern w:val="0"/>
          <w:sz w:val="44"/>
          <w:szCs w:val="44"/>
        </w:rPr>
      </w:pPr>
    </w:p>
    <w:p>
      <w:pPr>
        <w:widowControl/>
        <w:spacing w:line="560" w:lineRule="exact"/>
        <w:rPr>
          <w:rFonts w:ascii="方正小标宋简体" w:hAnsi="仿宋" w:eastAsia="方正小标宋简体" w:cs="仿宋"/>
          <w:kern w:val="0"/>
          <w:sz w:val="44"/>
          <w:szCs w:val="44"/>
        </w:rPr>
      </w:pPr>
    </w:p>
    <w:p>
      <w:pPr>
        <w:widowControl/>
        <w:spacing w:line="560" w:lineRule="exact"/>
        <w:rPr>
          <w:rFonts w:ascii="方正小标宋简体" w:hAnsi="仿宋" w:eastAsia="方正小标宋简体" w:cs="仿宋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仿宋"/>
          <w:kern w:val="0"/>
        </w:rPr>
      </w:pPr>
      <w:r>
        <w:rPr>
          <w:rFonts w:hint="eastAsia" w:ascii="方正小标宋简体" w:hAnsi="仿宋" w:eastAsia="方正小标宋简体" w:cs="仿宋"/>
          <w:kern w:val="0"/>
          <w:sz w:val="44"/>
          <w:szCs w:val="44"/>
        </w:rPr>
        <w:t>司法鉴定人信用等级评分项目量化</w:t>
      </w:r>
    </w:p>
    <w:tbl>
      <w:tblPr>
        <w:tblStyle w:val="3"/>
        <w:tblW w:w="878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3402"/>
        <w:gridCol w:w="1417"/>
        <w:gridCol w:w="1277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</w:trPr>
        <w:tc>
          <w:tcPr>
            <w:tcW w:w="1416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pacing w:val="-16"/>
                <w:kern w:val="0"/>
                <w:sz w:val="30"/>
                <w:szCs w:val="30"/>
              </w:rPr>
              <w:t>内容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spacing w:val="-16"/>
                <w:kern w:val="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rPr>
                <w:rFonts w:ascii="楷体" w:hAnsi="楷体" w:eastAsia="楷体"/>
                <w:spacing w:val="-16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pacing w:val="-16"/>
                <w:kern w:val="0"/>
                <w:sz w:val="30"/>
                <w:szCs w:val="30"/>
              </w:rPr>
              <w:t>项目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评分标准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机构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自评分</w:t>
            </w: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司法厅评分</w:t>
            </w: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一、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信用能力（40分）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cs="仿宋"/>
                <w:sz w:val="24"/>
                <w:szCs w:val="24"/>
              </w:rPr>
              <w:t>学历学位：</w:t>
            </w:r>
            <w:r>
              <w:rPr>
                <w:rFonts w:ascii="仿宋" w:hAnsi="仿宋" w:cs="仿宋"/>
                <w:sz w:val="24"/>
                <w:szCs w:val="24"/>
              </w:rPr>
              <w:t>大专及以下得</w:t>
            </w: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cs="仿宋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sz w:val="24"/>
                <w:szCs w:val="24"/>
              </w:rPr>
              <w:t>本科得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cs="仿宋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sz w:val="24"/>
                <w:szCs w:val="24"/>
              </w:rPr>
              <w:t>硕士</w:t>
            </w:r>
            <w:r>
              <w:rPr>
                <w:rFonts w:hint="eastAsia" w:ascii="仿宋" w:hAnsi="仿宋" w:cs="仿宋"/>
                <w:sz w:val="24"/>
                <w:szCs w:val="24"/>
              </w:rPr>
              <w:t>得3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cs="仿宋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sz w:val="24"/>
                <w:szCs w:val="24"/>
              </w:rPr>
              <w:t>博士</w:t>
            </w:r>
            <w:r>
              <w:rPr>
                <w:rFonts w:hint="eastAsia" w:ascii="仿宋" w:hAnsi="仿宋" w:cs="仿宋"/>
                <w:sz w:val="24"/>
                <w:szCs w:val="24"/>
              </w:rPr>
              <w:t>得4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2. 专业技术职称</w:t>
            </w:r>
            <w:r>
              <w:rPr>
                <w:rFonts w:hint="eastAsia" w:ascii="仿宋" w:hAnsi="仿宋" w:cs="仿宋"/>
                <w:sz w:val="24"/>
                <w:szCs w:val="24"/>
              </w:rPr>
              <w:t>：</w:t>
            </w:r>
            <w:r>
              <w:rPr>
                <w:rFonts w:ascii="仿宋" w:hAnsi="仿宋" w:cs="仿宋"/>
                <w:sz w:val="24"/>
                <w:szCs w:val="24"/>
              </w:rPr>
              <w:t>初级得</w:t>
            </w: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cs="仿宋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sz w:val="24"/>
                <w:szCs w:val="24"/>
              </w:rPr>
              <w:t>中级得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cs="仿宋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sz w:val="24"/>
                <w:szCs w:val="24"/>
              </w:rPr>
              <w:t>副高级得</w:t>
            </w: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  <w:r>
              <w:rPr>
                <w:rFonts w:hint="eastAsia" w:ascii="仿宋" w:hAnsi="仿宋" w:cs="仿宋"/>
                <w:sz w:val="24"/>
                <w:szCs w:val="24"/>
              </w:rPr>
              <w:t>，</w:t>
            </w:r>
            <w:r>
              <w:rPr>
                <w:rFonts w:ascii="仿宋" w:hAnsi="仿宋" w:cs="仿宋"/>
                <w:sz w:val="24"/>
                <w:szCs w:val="24"/>
              </w:rPr>
              <w:t>正高级得</w:t>
            </w:r>
            <w:r>
              <w:rPr>
                <w:rFonts w:hint="eastAsia" w:ascii="仿宋" w:hAnsi="仿宋" w:cs="仿宋"/>
                <w:sz w:val="24"/>
                <w:szCs w:val="24"/>
              </w:rPr>
              <w:t>5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sz w:val="24"/>
                <w:szCs w:val="24"/>
              </w:rPr>
              <w:t>.年业务量</w:t>
            </w:r>
            <w:r>
              <w:rPr>
                <w:rFonts w:hint="eastAsia" w:ascii="仿宋" w:hAnsi="仿宋" w:cs="仿宋"/>
                <w:sz w:val="24"/>
                <w:szCs w:val="24"/>
              </w:rPr>
              <w:t>大于等于1件小</w:t>
            </w:r>
            <w:r>
              <w:rPr>
                <w:rFonts w:ascii="仿宋" w:hAnsi="仿宋" w:cs="仿宋"/>
                <w:sz w:val="24"/>
                <w:szCs w:val="24"/>
              </w:rPr>
              <w:t>于10件得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0.5</w:t>
            </w:r>
            <w:r>
              <w:rPr>
                <w:rFonts w:ascii="仿宋" w:hAnsi="仿宋" w:cs="仿宋"/>
                <w:sz w:val="24"/>
                <w:szCs w:val="24"/>
              </w:rPr>
              <w:t>分；大于等于10件</w:t>
            </w:r>
            <w:r>
              <w:rPr>
                <w:rFonts w:hint="eastAsia" w:ascii="仿宋" w:hAnsi="仿宋" w:cs="仿宋"/>
                <w:sz w:val="24"/>
                <w:szCs w:val="24"/>
              </w:rPr>
              <w:t>小</w:t>
            </w:r>
            <w:r>
              <w:rPr>
                <w:rFonts w:ascii="仿宋" w:hAnsi="仿宋" w:cs="仿宋"/>
                <w:sz w:val="24"/>
                <w:szCs w:val="24"/>
              </w:rPr>
              <w:t>于20件得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1</w:t>
            </w:r>
            <w:r>
              <w:rPr>
                <w:rFonts w:ascii="仿宋" w:hAnsi="仿宋" w:cs="仿宋"/>
                <w:sz w:val="24"/>
                <w:szCs w:val="24"/>
              </w:rPr>
              <w:t>分；大于等于20件</w:t>
            </w:r>
            <w:r>
              <w:rPr>
                <w:rFonts w:hint="eastAsia" w:ascii="仿宋" w:hAnsi="仿宋" w:cs="仿宋"/>
                <w:sz w:val="24"/>
                <w:szCs w:val="24"/>
              </w:rPr>
              <w:t>小</w:t>
            </w:r>
            <w:r>
              <w:rPr>
                <w:rFonts w:ascii="仿宋" w:hAnsi="仿宋" w:cs="仿宋"/>
                <w:sz w:val="24"/>
                <w:szCs w:val="24"/>
              </w:rPr>
              <w:t>于50件得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1.5</w:t>
            </w:r>
            <w:r>
              <w:rPr>
                <w:rFonts w:ascii="仿宋" w:hAnsi="仿宋" w:cs="仿宋"/>
                <w:sz w:val="24"/>
                <w:szCs w:val="24"/>
              </w:rPr>
              <w:t>分；大于等于50件</w:t>
            </w:r>
            <w:r>
              <w:rPr>
                <w:rFonts w:hint="eastAsia" w:ascii="仿宋" w:hAnsi="仿宋" w:cs="仿宋"/>
                <w:sz w:val="24"/>
                <w:szCs w:val="24"/>
              </w:rPr>
              <w:t>小</w:t>
            </w:r>
            <w:r>
              <w:rPr>
                <w:rFonts w:ascii="仿宋" w:hAnsi="仿宋" w:cs="仿宋"/>
                <w:sz w:val="24"/>
                <w:szCs w:val="24"/>
              </w:rPr>
              <w:t>于100件得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分；大于等于100件</w:t>
            </w:r>
            <w:r>
              <w:rPr>
                <w:rFonts w:hint="eastAsia" w:ascii="仿宋" w:hAnsi="仿宋" w:cs="仿宋"/>
                <w:sz w:val="24"/>
                <w:szCs w:val="24"/>
              </w:rPr>
              <w:t>小</w:t>
            </w:r>
            <w:r>
              <w:rPr>
                <w:rFonts w:ascii="仿宋" w:hAnsi="仿宋" w:cs="仿宋"/>
                <w:sz w:val="24"/>
                <w:szCs w:val="24"/>
              </w:rPr>
              <w:t>于150件得分；大于等于150件得</w:t>
            </w:r>
            <w:r>
              <w:rPr>
                <w:rFonts w:hint="eastAsia" w:ascii="仿宋" w:hAnsi="仿宋" w:cs="仿宋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.个人年业务量投诉发生率</w:t>
            </w:r>
            <w:r>
              <w:rPr>
                <w:rFonts w:hint="eastAsia" w:ascii="仿宋" w:hAnsi="仿宋" w:cs="仿宋"/>
                <w:sz w:val="24"/>
                <w:szCs w:val="24"/>
              </w:rPr>
              <w:t>为</w:t>
            </w:r>
            <w:r>
              <w:rPr>
                <w:rFonts w:ascii="仿宋" w:hAnsi="仿宋" w:cs="仿宋"/>
                <w:sz w:val="24"/>
                <w:szCs w:val="24"/>
              </w:rPr>
              <w:t>0得</w:t>
            </w:r>
            <w:r>
              <w:rPr>
                <w:rFonts w:hint="eastAsia" w:ascii="仿宋" w:hAnsi="仿宋" w:cs="仿宋"/>
                <w:sz w:val="24"/>
                <w:szCs w:val="24"/>
              </w:rPr>
              <w:t>11</w:t>
            </w:r>
            <w:r>
              <w:rPr>
                <w:rFonts w:ascii="仿宋" w:hAnsi="仿宋" w:cs="仿宋"/>
                <w:sz w:val="24"/>
                <w:szCs w:val="24"/>
              </w:rPr>
              <w:t>分，小于2%</w:t>
            </w:r>
            <w:r>
              <w:rPr>
                <w:rFonts w:hint="eastAsia" w:ascii="仿宋" w:hAnsi="仿宋" w:cs="仿宋"/>
                <w:sz w:val="24"/>
                <w:szCs w:val="24"/>
              </w:rPr>
              <w:t>得6</w:t>
            </w:r>
            <w:r>
              <w:rPr>
                <w:rFonts w:ascii="仿宋" w:hAnsi="仿宋" w:cs="仿宋"/>
                <w:sz w:val="24"/>
                <w:szCs w:val="24"/>
              </w:rPr>
              <w:t>分，大于等于2%小于5%得</w:t>
            </w:r>
            <w:r>
              <w:rPr>
                <w:rFonts w:hint="eastAsia" w:ascii="仿宋" w:hAnsi="仿宋" w:cs="仿宋"/>
                <w:sz w:val="24"/>
                <w:szCs w:val="24"/>
              </w:rPr>
              <w:t>3</w:t>
            </w:r>
            <w:r>
              <w:rPr>
                <w:rFonts w:ascii="仿宋" w:hAnsi="仿宋" w:cs="仿宋"/>
                <w:sz w:val="24"/>
                <w:szCs w:val="24"/>
              </w:rPr>
              <w:t>分，大于等于5%不得分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5</w:t>
            </w:r>
            <w:r>
              <w:rPr>
                <w:rFonts w:ascii="仿宋" w:hAnsi="仿宋" w:cs="仿宋"/>
                <w:sz w:val="24"/>
                <w:szCs w:val="24"/>
              </w:rPr>
              <w:t>.个人年</w:t>
            </w:r>
            <w:r>
              <w:rPr>
                <w:rFonts w:hint="eastAsia" w:ascii="仿宋" w:hAnsi="仿宋" w:cs="仿宋"/>
                <w:sz w:val="24"/>
                <w:szCs w:val="24"/>
              </w:rPr>
              <w:t>所被投诉查实案件为</w:t>
            </w:r>
            <w:r>
              <w:rPr>
                <w:rFonts w:ascii="仿宋" w:hAnsi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cs="仿宋"/>
                <w:sz w:val="24"/>
                <w:szCs w:val="24"/>
              </w:rPr>
              <w:t>件（含无投诉）</w:t>
            </w:r>
            <w:r>
              <w:rPr>
                <w:rFonts w:ascii="仿宋" w:hAnsi="仿宋" w:cs="仿宋"/>
                <w:sz w:val="24"/>
                <w:szCs w:val="24"/>
              </w:rPr>
              <w:t>得</w:t>
            </w:r>
            <w:r>
              <w:rPr>
                <w:rFonts w:hint="eastAsia" w:ascii="仿宋" w:hAnsi="仿宋" w:cs="仿宋"/>
                <w:sz w:val="24"/>
                <w:szCs w:val="24"/>
              </w:rPr>
              <w:t>8</w:t>
            </w:r>
            <w:r>
              <w:rPr>
                <w:rFonts w:ascii="仿宋" w:hAnsi="仿宋" w:cs="仿宋"/>
                <w:sz w:val="24"/>
                <w:szCs w:val="24"/>
              </w:rPr>
              <w:t>分，</w:t>
            </w:r>
            <w:r>
              <w:rPr>
                <w:rFonts w:hint="eastAsia" w:ascii="仿宋" w:hAnsi="仿宋" w:cs="仿宋"/>
                <w:sz w:val="24"/>
                <w:szCs w:val="24"/>
              </w:rPr>
              <w:t>1件扣3分，2件扣6分，3件以上不得分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6．身体健康、能正常开展鉴定活动得4分，操作仪器能力达不到要求扣2分，正常情况下无法正常开展鉴定活动扣4分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7．按司法部、司法厅要求完成学习培训任务得5分，少1个学时扣0.1分，没有完成司法部、司法厅规定执业必须参加的培训扣5分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</w:trPr>
        <w:tc>
          <w:tcPr>
            <w:tcW w:w="481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sz w:val="30"/>
                <w:szCs w:val="30"/>
              </w:rPr>
              <w:t>本项合计得分：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二、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z w:val="30"/>
                <w:szCs w:val="30"/>
              </w:rPr>
              <w:t>诚信表现（54分）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1.受到谈话提醒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cs="仿宋"/>
                <w:sz w:val="24"/>
                <w:szCs w:val="24"/>
              </w:rPr>
              <w:t>每次扣1分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每次扣1分</w:t>
            </w:r>
            <w:r>
              <w:rPr>
                <w:rFonts w:hint="eastAsia" w:ascii="仿宋" w:hAnsi="仿宋" w:cs="仿宋"/>
                <w:sz w:val="24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2.受到训诫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，每次扣2分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3.受到警告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，每次扣3分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.受到通报批评</w:t>
            </w:r>
            <w:r>
              <w:rPr>
                <w:rFonts w:hint="eastAsia" w:ascii="仿宋" w:hAnsi="仿宋" w:cs="仿宋"/>
                <w:sz w:val="24"/>
                <w:szCs w:val="24"/>
              </w:rPr>
              <w:t>行业惩戒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4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cs="宋体"/>
                <w:sz w:val="24"/>
                <w:szCs w:val="24"/>
              </w:rPr>
              <w:t>受到司法行政机关批评教育、训诫、通报等处理，每次扣5分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6</w:t>
            </w:r>
            <w:r>
              <w:rPr>
                <w:rFonts w:ascii="仿宋" w:hAnsi="仿宋" w:cs="仿宋"/>
                <w:sz w:val="24"/>
                <w:szCs w:val="24"/>
              </w:rPr>
              <w:t>.受到警告</w:t>
            </w:r>
            <w:r>
              <w:rPr>
                <w:rFonts w:hint="eastAsia" w:ascii="仿宋" w:hAnsi="仿宋" w:cs="仿宋"/>
                <w:sz w:val="24"/>
                <w:szCs w:val="24"/>
              </w:rPr>
              <w:t>行政处罚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10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7</w:t>
            </w:r>
            <w:r>
              <w:rPr>
                <w:rFonts w:ascii="仿宋" w:hAnsi="仿宋" w:cs="仿宋"/>
                <w:sz w:val="24"/>
                <w:szCs w:val="24"/>
              </w:rPr>
              <w:t>.受到</w:t>
            </w:r>
            <w:r>
              <w:rPr>
                <w:rFonts w:hint="eastAsia" w:ascii="仿宋" w:hAnsi="仿宋" w:cs="仿宋"/>
                <w:sz w:val="24"/>
                <w:szCs w:val="24"/>
              </w:rPr>
              <w:t>警告行政处罚，并处罚款或没收违法所得</w:t>
            </w:r>
            <w:r>
              <w:rPr>
                <w:rFonts w:ascii="仿宋" w:hAnsi="仿宋" w:cs="仿宋"/>
                <w:sz w:val="24"/>
                <w:szCs w:val="24"/>
              </w:rPr>
              <w:t>，每次扣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15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8</w:t>
            </w:r>
            <w:r>
              <w:rPr>
                <w:rFonts w:ascii="仿宋" w:hAnsi="仿宋" w:cs="仿宋"/>
                <w:sz w:val="24"/>
                <w:szCs w:val="24"/>
              </w:rPr>
              <w:t>.受到</w:t>
            </w:r>
            <w:r>
              <w:rPr>
                <w:rFonts w:hint="eastAsia" w:ascii="仿宋" w:hAnsi="仿宋" w:cs="仿宋"/>
                <w:sz w:val="24"/>
                <w:szCs w:val="24"/>
              </w:rPr>
              <w:t>停止执业行政处罚，</w:t>
            </w:r>
            <w:r>
              <w:rPr>
                <w:rFonts w:ascii="仿宋" w:hAnsi="仿宋" w:cs="仿宋"/>
                <w:sz w:val="24"/>
                <w:szCs w:val="24"/>
              </w:rPr>
              <w:t>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40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hint="eastAsia" w:ascii="仿宋" w:hAnsi="仿宋" w:cs="仿宋"/>
                <w:sz w:val="24"/>
                <w:szCs w:val="24"/>
              </w:rPr>
              <w:t>9</w:t>
            </w:r>
            <w:r>
              <w:rPr>
                <w:rFonts w:ascii="仿宋" w:hAnsi="仿宋" w:cs="仿宋"/>
                <w:sz w:val="24"/>
                <w:szCs w:val="24"/>
              </w:rPr>
              <w:t>.受到停止执业</w:t>
            </w:r>
            <w:r>
              <w:rPr>
                <w:rFonts w:hint="eastAsia" w:ascii="仿宋" w:hAnsi="仿宋" w:cs="仿宋"/>
                <w:sz w:val="24"/>
                <w:szCs w:val="24"/>
              </w:rPr>
              <w:t>行政处罚</w:t>
            </w:r>
            <w:r>
              <w:rPr>
                <w:rFonts w:ascii="仿宋" w:hAnsi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cs="仿宋"/>
                <w:sz w:val="24"/>
                <w:szCs w:val="24"/>
              </w:rPr>
              <w:t>并处罚款或没收违法所得，</w:t>
            </w:r>
            <w:r>
              <w:rPr>
                <w:rFonts w:ascii="仿宋" w:hAnsi="仿宋" w:cs="仿宋"/>
                <w:sz w:val="24"/>
                <w:szCs w:val="24"/>
              </w:rPr>
              <w:t>每次扣</w:t>
            </w:r>
            <w:r>
              <w:rPr>
                <w:rFonts w:hint="eastAsia" w:ascii="仿宋" w:hAnsi="仿宋" w:cs="仿宋"/>
                <w:sz w:val="24"/>
                <w:szCs w:val="24"/>
              </w:rPr>
              <w:t>54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481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sz w:val="30"/>
                <w:szCs w:val="30"/>
              </w:rPr>
              <w:t>本项合计得分：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exact"/>
        </w:trPr>
        <w:tc>
          <w:tcPr>
            <w:tcW w:w="141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z w:val="30"/>
                <w:szCs w:val="30"/>
              </w:rPr>
              <w:t>三、</w:t>
            </w:r>
          </w:p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sz w:val="30"/>
                <w:szCs w:val="30"/>
              </w:rPr>
              <w:t>社会荣誉（6分）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1.获得表彰或荣誉称号：</w:t>
            </w:r>
            <w:r>
              <w:rPr>
                <w:rFonts w:ascii="仿宋" w:hAnsi="仿宋" w:cs="仿宋"/>
                <w:spacing w:val="-16"/>
                <w:sz w:val="24"/>
                <w:szCs w:val="24"/>
              </w:rPr>
              <w:t>国家级，每次加</w:t>
            </w:r>
            <w:r>
              <w:rPr>
                <w:rFonts w:hint="eastAsia" w:ascii="仿宋" w:hAnsi="仿宋" w:cs="仿宋"/>
                <w:spacing w:val="-16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pacing w:val="-16"/>
                <w:sz w:val="24"/>
                <w:szCs w:val="24"/>
              </w:rPr>
              <w:t>分；</w:t>
            </w:r>
            <w:r>
              <w:rPr>
                <w:rFonts w:hint="eastAsia" w:ascii="仿宋" w:hAnsi="仿宋" w:cs="仿宋"/>
                <w:spacing w:val="-16"/>
                <w:sz w:val="24"/>
                <w:szCs w:val="24"/>
              </w:rPr>
              <w:t>自治区级，每次加1</w:t>
            </w:r>
            <w:r>
              <w:rPr>
                <w:rFonts w:ascii="仿宋" w:hAnsi="仿宋" w:cs="仿宋"/>
                <w:spacing w:val="-16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2.正面新闻被主流媒体公开报道：国家级，每次加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分；</w:t>
            </w:r>
            <w:r>
              <w:rPr>
                <w:rFonts w:hint="eastAsia" w:ascii="仿宋" w:hAnsi="仿宋" w:cs="仿宋"/>
                <w:sz w:val="24"/>
                <w:szCs w:val="24"/>
              </w:rPr>
              <w:t>自治区级，每次加1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3.在期刊上发表文章：</w:t>
            </w:r>
            <w:r>
              <w:rPr>
                <w:rFonts w:hint="eastAsia" w:ascii="仿宋" w:hAnsi="仿宋" w:cs="仿宋"/>
                <w:sz w:val="24"/>
                <w:szCs w:val="24"/>
              </w:rPr>
              <w:t>核心期刊</w:t>
            </w:r>
            <w:r>
              <w:rPr>
                <w:rFonts w:ascii="仿宋" w:hAnsi="仿宋" w:cs="仿宋"/>
                <w:sz w:val="24"/>
                <w:szCs w:val="24"/>
              </w:rPr>
              <w:t>，每篇加</w:t>
            </w:r>
            <w:r>
              <w:rPr>
                <w:rFonts w:hint="eastAsia" w:ascii="仿宋" w:hAnsi="仿宋" w:cs="仿宋"/>
                <w:sz w:val="24"/>
                <w:szCs w:val="24"/>
              </w:rPr>
              <w:t>2</w:t>
            </w:r>
            <w:r>
              <w:rPr>
                <w:rFonts w:ascii="仿宋" w:hAnsi="仿宋" w:cs="仿宋"/>
                <w:sz w:val="24"/>
                <w:szCs w:val="24"/>
              </w:rPr>
              <w:t>分；</w:t>
            </w:r>
            <w:r>
              <w:rPr>
                <w:rFonts w:hint="eastAsia" w:ascii="仿宋" w:hAnsi="仿宋" w:cs="仿宋"/>
                <w:sz w:val="24"/>
                <w:szCs w:val="24"/>
              </w:rPr>
              <w:t>非核心期刊，每篇加0.5</w:t>
            </w:r>
            <w:r>
              <w:rPr>
                <w:rFonts w:ascii="仿宋" w:hAnsi="仿宋" w:cs="仿宋"/>
                <w:sz w:val="24"/>
                <w:szCs w:val="24"/>
              </w:rPr>
              <w:t>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4.积极参加社会公益活动，统计周期内捐款（或物品折价）</w:t>
            </w:r>
            <w:r>
              <w:rPr>
                <w:rFonts w:hint="eastAsia" w:ascii="仿宋" w:hAnsi="仿宋" w:cs="仿宋"/>
                <w:sz w:val="24"/>
                <w:szCs w:val="24"/>
              </w:rPr>
              <w:t>累计每</w:t>
            </w:r>
            <w:r>
              <w:rPr>
                <w:rFonts w:ascii="仿宋" w:hAnsi="仿宋" w:cs="仿宋"/>
                <w:sz w:val="24"/>
                <w:szCs w:val="24"/>
              </w:rPr>
              <w:t>2000元加0.5分，累计加分最高不超过2分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5.撰写的典型案例被司法部</w:t>
            </w:r>
            <w:r>
              <w:rPr>
                <w:rFonts w:hint="eastAsia"/>
                <w:sz w:val="24"/>
                <w:szCs w:val="24"/>
              </w:rPr>
              <w:t>录</w:t>
            </w:r>
            <w:r>
              <w:rPr>
                <w:rFonts w:ascii="仿宋" w:hAnsi="仿宋" w:cs="仿宋"/>
                <w:sz w:val="24"/>
                <w:szCs w:val="24"/>
              </w:rPr>
              <w:t>入典型案例库或得到司法部通报表扬，每件加0.5分，每年累计加分最高不超过2分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1416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cs="仿宋"/>
                <w:sz w:val="24"/>
                <w:szCs w:val="24"/>
              </w:rPr>
              <w:t>办理法律援助鉴定案件，每办理一件加0.5分，每年累计加分最高不超过2分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4818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ascii="楷体" w:hAnsi="楷体" w:eastAsia="楷体" w:cs="仿宋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sz w:val="30"/>
                <w:szCs w:val="30"/>
              </w:rPr>
              <w:t>本项合计得分：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</w:trPr>
        <w:tc>
          <w:tcPr>
            <w:tcW w:w="1416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合计总分</w:t>
            </w:r>
          </w:p>
        </w:tc>
        <w:tc>
          <w:tcPr>
            <w:tcW w:w="3402" w:type="dxa"/>
            <w:vAlign w:val="center"/>
          </w:tcPr>
          <w:p>
            <w:pPr>
              <w:spacing w:line="320" w:lineRule="exact"/>
              <w:rPr>
                <w:rFonts w:ascii="楷体" w:hAnsi="楷体" w:eastAsia="楷体" w:cs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cs="仿宋"/>
          <w:szCs w:val="32"/>
        </w:rPr>
      </w:pPr>
    </w:p>
    <w:p>
      <w:pPr>
        <w:rPr>
          <w:rFonts w:ascii="仿宋" w:hAnsi="仿宋" w:cs="仿宋"/>
          <w:szCs w:val="32"/>
        </w:rPr>
      </w:pPr>
    </w:p>
    <w:p/>
    <w:p/>
    <w:p/>
    <w:p/>
    <w:p/>
    <w:p/>
    <w:p/>
    <w:p/>
    <w:p/>
    <w:p/>
    <w:p/>
    <w:p/>
    <w:p/>
    <w:p/>
    <w:p/>
    <w:p/>
    <w:p/>
    <w:tbl>
      <w:tblPr>
        <w:tblStyle w:val="3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设区市司法局核查及初评意见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自治区司法厅评定意见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信用等级评定结果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rPr>
                <w:rFonts w:ascii="楷体" w:hAnsi="楷体" w:eastAsia="楷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仿宋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exact"/>
        </w:trPr>
        <w:tc>
          <w:tcPr>
            <w:tcW w:w="8364" w:type="dxa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76DF8"/>
    <w:rsid w:val="797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2019-01-09T05:37:00Z</dcterms:created>
  <dc:creator>Administrator</dc:creator>
  <cp:lastModifiedBy>Administrator</cp:lastModifiedBy>
  <dcterms:modified xsi:type="dcterms:W3CDTF">2019-01-09T05:38:24Z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