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851C6">
      <w:pPr>
        <w:jc w:val="center"/>
        <w:rPr>
          <w:rFonts w:hint="eastAsia" w:ascii="方正小标宋简体" w:eastAsia="方正小标宋简体" w:cs="ArialUnicodeMS"/>
          <w:kern w:val="0"/>
          <w:sz w:val="52"/>
          <w:szCs w:val="52"/>
        </w:rPr>
      </w:pPr>
    </w:p>
    <w:p w14:paraId="7A7228F4">
      <w:pPr>
        <w:jc w:val="center"/>
        <w:rPr>
          <w:rFonts w:hint="eastAsia" w:ascii="方正小标宋简体" w:eastAsia="方正小标宋简体" w:cs="ArialUnicodeMS"/>
          <w:kern w:val="0"/>
          <w:sz w:val="52"/>
          <w:szCs w:val="52"/>
        </w:rPr>
      </w:pPr>
    </w:p>
    <w:p w14:paraId="16ABD3CE">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rPr>
        <w:t>广西壮族自治区</w:t>
      </w:r>
      <w:r>
        <w:rPr>
          <w:rFonts w:hint="eastAsia" w:ascii="方正小标宋简体" w:hAnsi="黑体" w:eastAsia="方正小标宋简体"/>
          <w:bCs/>
          <w:color w:val="000000"/>
          <w:sz w:val="52"/>
          <w:szCs w:val="52"/>
        </w:rPr>
        <w:t>北海戒毒康复所</w:t>
      </w:r>
    </w:p>
    <w:p w14:paraId="2241BB71">
      <w:pPr>
        <w:jc w:val="center"/>
        <w:rPr>
          <w:rFonts w:ascii="方正小标宋简体" w:eastAsia="方正小标宋简体" w:cs="ArialUnicodeMS"/>
          <w:kern w:val="0"/>
          <w:sz w:val="52"/>
          <w:szCs w:val="52"/>
        </w:rPr>
      </w:pPr>
      <w:r>
        <w:rPr>
          <w:rFonts w:hint="eastAsia" w:ascii="方正小标宋简体" w:eastAsia="方正小标宋简体"/>
          <w:kern w:val="0"/>
          <w:sz w:val="52"/>
          <w:szCs w:val="52"/>
        </w:rPr>
        <w:t>2024</w:t>
      </w:r>
      <w:r>
        <w:rPr>
          <w:rFonts w:hint="eastAsia" w:ascii="方正小标宋简体" w:eastAsia="方正小标宋简体" w:cs="ArialUnicodeMS"/>
          <w:kern w:val="0"/>
          <w:sz w:val="52"/>
          <w:szCs w:val="52"/>
        </w:rPr>
        <w:t>年度单位决算</w:t>
      </w:r>
    </w:p>
    <w:p w14:paraId="3AAC2EC3">
      <w:pPr>
        <w:rPr>
          <w:rFonts w:ascii="ArialUnicodeMS" w:eastAsia="ArialUnicodeMS" w:cs="ArialUnicodeMS"/>
          <w:kern w:val="0"/>
          <w:sz w:val="84"/>
          <w:szCs w:val="84"/>
        </w:rPr>
      </w:pPr>
    </w:p>
    <w:p w14:paraId="516E60C6">
      <w:pPr>
        <w:rPr>
          <w:rFonts w:ascii="ArialUnicodeMS" w:eastAsia="ArialUnicodeMS" w:cs="ArialUnicodeMS"/>
          <w:kern w:val="0"/>
          <w:sz w:val="84"/>
          <w:szCs w:val="84"/>
        </w:rPr>
      </w:pPr>
    </w:p>
    <w:p w14:paraId="247D64D7">
      <w:pPr>
        <w:rPr>
          <w:rFonts w:ascii="ArialUnicodeMS" w:eastAsia="ArialUnicodeMS" w:cs="ArialUnicodeMS"/>
          <w:kern w:val="0"/>
          <w:sz w:val="84"/>
          <w:szCs w:val="84"/>
        </w:rPr>
      </w:pPr>
    </w:p>
    <w:p w14:paraId="12E890BF">
      <w:pPr>
        <w:widowControl/>
        <w:jc w:val="left"/>
        <w:rPr>
          <w:rFonts w:ascii="ArialUnicodeMS" w:eastAsia="ArialUnicodeMS" w:cs="ArialUnicodeMS"/>
          <w:kern w:val="0"/>
          <w:sz w:val="84"/>
          <w:szCs w:val="84"/>
        </w:rPr>
      </w:pPr>
      <w:r>
        <w:rPr>
          <w:rFonts w:ascii="ArialUnicodeMS" w:eastAsia="ArialUnicodeMS" w:cs="ArialUnicodeMS"/>
          <w:kern w:val="0"/>
          <w:sz w:val="84"/>
          <w:szCs w:val="84"/>
        </w:rPr>
        <w:br w:type="page"/>
      </w:r>
    </w:p>
    <w:p w14:paraId="00F107FA">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642E0112">
      <w:pPr>
        <w:spacing w:line="560" w:lineRule="exact"/>
        <w:ind w:firstLine="645"/>
        <w:rPr>
          <w:rFonts w:ascii="仿宋_GB2312" w:eastAsia="仿宋_GB2312"/>
          <w:b/>
          <w:sz w:val="32"/>
          <w:szCs w:val="32"/>
        </w:rPr>
      </w:pPr>
    </w:p>
    <w:p w14:paraId="0BABDEA2">
      <w:pPr>
        <w:spacing w:line="560" w:lineRule="exact"/>
        <w:ind w:firstLine="645"/>
        <w:rPr>
          <w:rFonts w:hint="eastAsia" w:ascii="黑体" w:hAnsi="黑体" w:eastAsia="黑体"/>
          <w:sz w:val="32"/>
          <w:szCs w:val="32"/>
        </w:rPr>
      </w:pPr>
      <w:r>
        <w:rPr>
          <w:rFonts w:hint="eastAsia" w:ascii="黑体" w:hAnsi="黑体" w:eastAsia="黑体"/>
          <w:sz w:val="32"/>
          <w:szCs w:val="32"/>
        </w:rPr>
        <w:t>第一部分：广西</w:t>
      </w:r>
      <w:r>
        <w:rPr>
          <w:rFonts w:hint="eastAsia" w:ascii="黑体" w:hAnsi="黑体" w:eastAsia="黑体"/>
          <w:sz w:val="32"/>
          <w:szCs w:val="32"/>
          <w:lang w:eastAsia="zh-CN"/>
        </w:rPr>
        <w:t>壮族自治区</w:t>
      </w:r>
      <w:r>
        <w:rPr>
          <w:rFonts w:hint="eastAsia" w:ascii="黑体" w:hAnsi="黑体" w:eastAsia="黑体"/>
          <w:sz w:val="32"/>
          <w:szCs w:val="32"/>
        </w:rPr>
        <w:t>北海戒毒康复所概况</w:t>
      </w:r>
    </w:p>
    <w:p w14:paraId="1704FBC8">
      <w:pPr>
        <w:spacing w:line="560" w:lineRule="exact"/>
        <w:ind w:firstLine="645"/>
        <w:rPr>
          <w:rFonts w:ascii="仿宋_GB2312" w:eastAsia="仿宋_GB2312"/>
          <w:sz w:val="32"/>
          <w:szCs w:val="32"/>
        </w:rPr>
      </w:pPr>
      <w:r>
        <w:rPr>
          <w:rFonts w:hint="eastAsia" w:ascii="仿宋_GB2312" w:eastAsia="仿宋_GB2312"/>
          <w:sz w:val="32"/>
          <w:szCs w:val="32"/>
        </w:rPr>
        <w:t>一、本单位职责</w:t>
      </w:r>
    </w:p>
    <w:p w14:paraId="40560B0E">
      <w:pPr>
        <w:spacing w:line="560" w:lineRule="exact"/>
        <w:ind w:firstLine="645"/>
        <w:rPr>
          <w:rFonts w:ascii="仿宋_GB2312" w:eastAsia="仿宋_GB2312"/>
          <w:sz w:val="32"/>
          <w:szCs w:val="32"/>
        </w:rPr>
      </w:pPr>
      <w:r>
        <w:rPr>
          <w:rFonts w:hint="eastAsia" w:ascii="仿宋_GB2312" w:eastAsia="仿宋_GB2312"/>
          <w:sz w:val="32"/>
          <w:szCs w:val="32"/>
        </w:rPr>
        <w:t>二、机构设置情况</w:t>
      </w:r>
    </w:p>
    <w:p w14:paraId="064F4083">
      <w:pPr>
        <w:spacing w:line="560" w:lineRule="exact"/>
        <w:ind w:firstLine="645"/>
        <w:rPr>
          <w:rFonts w:hint="eastAsia" w:ascii="黑体" w:hAnsi="黑体" w:eastAsia="黑体"/>
          <w:sz w:val="32"/>
          <w:szCs w:val="32"/>
        </w:rPr>
      </w:pPr>
      <w:r>
        <w:rPr>
          <w:rFonts w:hint="eastAsia" w:ascii="黑体" w:hAnsi="黑体" w:eastAsia="黑体"/>
          <w:sz w:val="32"/>
          <w:szCs w:val="32"/>
        </w:rPr>
        <w:t>第二部分：广西</w:t>
      </w:r>
      <w:r>
        <w:rPr>
          <w:rFonts w:hint="eastAsia" w:ascii="黑体" w:hAnsi="黑体" w:eastAsia="黑体"/>
          <w:sz w:val="32"/>
          <w:szCs w:val="32"/>
          <w:lang w:eastAsia="zh-CN"/>
        </w:rPr>
        <w:t>壮族自治区</w:t>
      </w:r>
      <w:r>
        <w:rPr>
          <w:rFonts w:hint="eastAsia" w:ascii="黑体" w:hAnsi="黑体" w:eastAsia="黑体"/>
          <w:sz w:val="32"/>
          <w:szCs w:val="32"/>
        </w:rPr>
        <w:t>北海戒毒康复所2024年度单位决算报表</w:t>
      </w:r>
    </w:p>
    <w:p w14:paraId="512FDD52">
      <w:pPr>
        <w:spacing w:line="560" w:lineRule="exact"/>
        <w:ind w:left="645"/>
        <w:rPr>
          <w:rFonts w:ascii="仿宋_GB2312" w:eastAsia="仿宋_GB2312"/>
          <w:sz w:val="32"/>
          <w:szCs w:val="32"/>
        </w:rPr>
      </w:pPr>
      <w:r>
        <w:rPr>
          <w:rFonts w:hint="eastAsia" w:ascii="仿宋_GB2312" w:eastAsia="仿宋_GB2312"/>
          <w:sz w:val="32"/>
          <w:szCs w:val="32"/>
        </w:rPr>
        <w:t>表一：收入支出决算总表</w:t>
      </w:r>
    </w:p>
    <w:p w14:paraId="20C4AFD2">
      <w:pPr>
        <w:spacing w:line="560" w:lineRule="exact"/>
        <w:ind w:left="645"/>
        <w:rPr>
          <w:rFonts w:ascii="仿宋_GB2312" w:eastAsia="仿宋_GB2312"/>
          <w:sz w:val="32"/>
          <w:szCs w:val="32"/>
        </w:rPr>
      </w:pPr>
      <w:r>
        <w:rPr>
          <w:rFonts w:hint="eastAsia" w:ascii="仿宋_GB2312" w:eastAsia="仿宋_GB2312"/>
          <w:sz w:val="32"/>
          <w:szCs w:val="32"/>
        </w:rPr>
        <w:t>表二：收入决算表</w:t>
      </w:r>
    </w:p>
    <w:p w14:paraId="700ED544">
      <w:pPr>
        <w:spacing w:line="560" w:lineRule="exact"/>
        <w:ind w:left="645"/>
        <w:rPr>
          <w:rFonts w:ascii="仿宋_GB2312" w:eastAsia="仿宋_GB2312"/>
          <w:sz w:val="32"/>
          <w:szCs w:val="32"/>
        </w:rPr>
      </w:pPr>
      <w:r>
        <w:rPr>
          <w:rFonts w:hint="eastAsia" w:ascii="仿宋_GB2312" w:eastAsia="仿宋_GB2312"/>
          <w:sz w:val="32"/>
          <w:szCs w:val="32"/>
        </w:rPr>
        <w:t>表三：支出决算表</w:t>
      </w:r>
    </w:p>
    <w:p w14:paraId="0A4A95C4">
      <w:pPr>
        <w:spacing w:line="560" w:lineRule="exact"/>
        <w:ind w:left="645"/>
        <w:rPr>
          <w:rFonts w:ascii="仿宋_GB2312" w:eastAsia="仿宋_GB2312"/>
          <w:sz w:val="32"/>
          <w:szCs w:val="32"/>
        </w:rPr>
      </w:pPr>
      <w:r>
        <w:rPr>
          <w:rFonts w:hint="eastAsia" w:ascii="仿宋_GB2312" w:eastAsia="仿宋_GB2312"/>
          <w:sz w:val="32"/>
          <w:szCs w:val="32"/>
        </w:rPr>
        <w:t>表四：财政拨款收入支出决算总表</w:t>
      </w:r>
    </w:p>
    <w:p w14:paraId="1F9706E2">
      <w:pPr>
        <w:spacing w:line="560" w:lineRule="exact"/>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4F212F3B">
      <w:pPr>
        <w:spacing w:line="560" w:lineRule="exact"/>
        <w:ind w:left="645"/>
        <w:rPr>
          <w:rFonts w:ascii="仿宋_GB2312" w:eastAsia="仿宋_GB2312"/>
          <w:sz w:val="32"/>
          <w:szCs w:val="32"/>
        </w:rPr>
      </w:pPr>
      <w:r>
        <w:rPr>
          <w:rFonts w:hint="eastAsia" w:ascii="仿宋_GB2312" w:eastAsia="仿宋_GB2312"/>
          <w:sz w:val="32"/>
          <w:szCs w:val="32"/>
        </w:rPr>
        <w:t>表六：一般公共预算财政拨款基本支出决算明细表</w:t>
      </w:r>
    </w:p>
    <w:p w14:paraId="0B6AB0B9">
      <w:pPr>
        <w:spacing w:line="560" w:lineRule="exact"/>
        <w:ind w:left="645"/>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292371F1">
      <w:pPr>
        <w:spacing w:line="560" w:lineRule="exact"/>
        <w:ind w:left="645"/>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3B7336EE">
      <w:pPr>
        <w:spacing w:line="560" w:lineRule="exact"/>
        <w:ind w:left="645"/>
        <w:rPr>
          <w:rFonts w:ascii="仿宋_GB2312" w:eastAsia="仿宋_GB2312"/>
          <w:sz w:val="32"/>
          <w:szCs w:val="32"/>
        </w:rPr>
      </w:pPr>
      <w:r>
        <w:rPr>
          <w:rFonts w:hint="eastAsia" w:ascii="仿宋_GB2312" w:eastAsia="仿宋_GB2312"/>
          <w:sz w:val="32"/>
          <w:szCs w:val="32"/>
        </w:rPr>
        <w:t>表九：财政拨款“三公”经费支出决算表</w:t>
      </w:r>
    </w:p>
    <w:p w14:paraId="0BE90E83">
      <w:pPr>
        <w:spacing w:line="560" w:lineRule="exact"/>
        <w:ind w:firstLine="645"/>
        <w:rPr>
          <w:rFonts w:hint="eastAsia" w:ascii="黑体" w:hAnsi="黑体" w:eastAsia="黑体"/>
          <w:sz w:val="32"/>
          <w:szCs w:val="32"/>
        </w:rPr>
      </w:pPr>
      <w:r>
        <w:rPr>
          <w:rFonts w:hint="eastAsia" w:ascii="黑体" w:hAnsi="黑体" w:eastAsia="黑体"/>
          <w:sz w:val="32"/>
          <w:szCs w:val="32"/>
        </w:rPr>
        <w:t>第三部分：广西</w:t>
      </w:r>
      <w:r>
        <w:rPr>
          <w:rFonts w:hint="eastAsia" w:ascii="黑体" w:hAnsi="黑体" w:eastAsia="黑体"/>
          <w:sz w:val="32"/>
          <w:szCs w:val="32"/>
          <w:lang w:eastAsia="zh-CN"/>
        </w:rPr>
        <w:t>壮族自治区</w:t>
      </w:r>
      <w:r>
        <w:rPr>
          <w:rFonts w:hint="eastAsia" w:ascii="黑体" w:hAnsi="黑体" w:eastAsia="黑体"/>
          <w:sz w:val="32"/>
          <w:szCs w:val="32"/>
        </w:rPr>
        <w:t>北海戒毒康复所2024年度单位决算情况说明</w:t>
      </w:r>
    </w:p>
    <w:p w14:paraId="32BF7807">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2024 </w:t>
      </w:r>
      <w:r>
        <w:rPr>
          <w:rFonts w:hint="eastAsia" w:ascii="仿宋_GB2312" w:eastAsia="仿宋_GB2312" w:cs="仿宋_GB2312"/>
          <w:kern w:val="0"/>
          <w:sz w:val="32"/>
          <w:szCs w:val="32"/>
        </w:rPr>
        <w:t>年度收入支出决算总体情况</w:t>
      </w:r>
    </w:p>
    <w:p w14:paraId="6EE8F12D">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2024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191EB187">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三、2024年度一般公共预算财政拨款基本支出决算情况说明</w:t>
      </w:r>
    </w:p>
    <w:p w14:paraId="690D8F82">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2024 </w:t>
      </w:r>
      <w:r>
        <w:rPr>
          <w:rFonts w:hint="eastAsia" w:ascii="仿宋_GB2312" w:eastAsia="仿宋_GB2312" w:cs="仿宋_GB2312"/>
          <w:kern w:val="0"/>
          <w:sz w:val="32"/>
          <w:szCs w:val="32"/>
        </w:rPr>
        <w:t>年度政府性基金支出决算情况</w:t>
      </w:r>
    </w:p>
    <w:p w14:paraId="733C5598">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五、2024年度国有资本经营预算支出决算情况</w:t>
      </w:r>
    </w:p>
    <w:p w14:paraId="27A4F5A2">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6227E444">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13822FD0">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八、预算绩效管理工作开展情况</w:t>
      </w:r>
    </w:p>
    <w:p w14:paraId="0BD90351">
      <w:pPr>
        <w:autoSpaceDE w:val="0"/>
        <w:autoSpaceDN w:val="0"/>
        <w:adjustRightInd w:val="0"/>
        <w:spacing w:line="52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2A4B6BC7">
      <w:pPr>
        <w:autoSpaceDE w:val="0"/>
        <w:autoSpaceDN w:val="0"/>
        <w:adjustRightInd w:val="0"/>
        <w:spacing w:line="52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p>
    <w:p w14:paraId="4CEED1D2">
      <w:pPr>
        <w:spacing w:line="560" w:lineRule="exact"/>
        <w:jc w:val="center"/>
        <w:rPr>
          <w:rFonts w:hint="eastAsia" w:ascii="黑体" w:hAnsi="黑体" w:eastAsia="黑体"/>
          <w:sz w:val="32"/>
          <w:szCs w:val="32"/>
        </w:rPr>
      </w:pPr>
      <w:r>
        <w:rPr>
          <w:rFonts w:hint="eastAsia" w:ascii="黑体" w:hAnsi="黑体" w:eastAsia="黑体"/>
          <w:sz w:val="32"/>
          <w:szCs w:val="32"/>
        </w:rPr>
        <w:t>第一部分：广西</w:t>
      </w:r>
      <w:r>
        <w:rPr>
          <w:rFonts w:hint="eastAsia" w:ascii="黑体" w:hAnsi="黑体" w:eastAsia="黑体"/>
          <w:sz w:val="32"/>
          <w:szCs w:val="32"/>
          <w:lang w:eastAsia="zh-CN"/>
        </w:rPr>
        <w:t>壮族自治区</w:t>
      </w:r>
      <w:r>
        <w:rPr>
          <w:rFonts w:hint="eastAsia" w:ascii="黑体" w:hAnsi="黑体" w:eastAsia="黑体"/>
          <w:bCs/>
          <w:sz w:val="32"/>
          <w:szCs w:val="32"/>
        </w:rPr>
        <w:t>北海戒毒康复所</w:t>
      </w:r>
      <w:r>
        <w:rPr>
          <w:rFonts w:hint="eastAsia" w:ascii="黑体" w:hAnsi="黑体" w:eastAsia="黑体"/>
          <w:sz w:val="32"/>
          <w:szCs w:val="32"/>
        </w:rPr>
        <w:t>概况</w:t>
      </w:r>
    </w:p>
    <w:p w14:paraId="2B75B0BC">
      <w:pPr>
        <w:spacing w:line="560" w:lineRule="exact"/>
        <w:ind w:firstLine="646"/>
        <w:jc w:val="center"/>
        <w:rPr>
          <w:rFonts w:hint="eastAsia" w:ascii="黑体" w:hAnsi="黑体" w:eastAsia="黑体"/>
          <w:sz w:val="32"/>
          <w:szCs w:val="32"/>
        </w:rPr>
      </w:pPr>
    </w:p>
    <w:p w14:paraId="20DEF9A5">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一、本单位职责</w:t>
      </w:r>
    </w:p>
    <w:p w14:paraId="4EAE6174">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广西北海戒毒康复所主要负责对戒毒康复人员的收治管理、强制脱毒、心理矫治、戒毒治疗、习艺劳动康复、过渡性就业训练和指导等工作。对戒毒康复人员进行有针对性的生理、心理治疗和身体康复训练，组织戒毒康复人员参加生产劳动，对其进行职业技能培训，使其告别毒品、重塑自我，掌握一定文化知识和生产技能，成为遵纪守法、自食其力的合法公民，维护社会的安全稳定。</w:t>
      </w:r>
    </w:p>
    <w:p w14:paraId="4D7CA5EB">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二、机构设置情况</w:t>
      </w:r>
    </w:p>
    <w:p w14:paraId="613D12F5">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本单位设办公室、康复管理科、就业指导科、计划财务科、政治处（监察室）、矫治康复区、医疗康复区、家庭康复区、医院等9个职能科室。</w:t>
      </w:r>
    </w:p>
    <w:tbl>
      <w:tblPr>
        <w:tblStyle w:val="8"/>
        <w:tblpPr w:leftFromText="180" w:rightFromText="180" w:vertAnchor="text" w:horzAnchor="page" w:tblpXSpec="center" w:tblpY="310"/>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5056"/>
        <w:gridCol w:w="1686"/>
      </w:tblGrid>
      <w:tr w14:paraId="735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1798" w:type="dxa"/>
            <w:tcBorders>
              <w:top w:val="single" w:color="auto" w:sz="4" w:space="0"/>
              <w:left w:val="single" w:color="auto" w:sz="4" w:space="0"/>
              <w:bottom w:val="single" w:color="auto" w:sz="4" w:space="0"/>
              <w:right w:val="single" w:color="auto" w:sz="4" w:space="0"/>
            </w:tcBorders>
            <w:vAlign w:val="center"/>
          </w:tcPr>
          <w:p w14:paraId="534E8F29">
            <w:pPr>
              <w:spacing w:line="560" w:lineRule="exact"/>
              <w:jc w:val="center"/>
              <w:rPr>
                <w:rFonts w:ascii="仿宋_GB2312" w:eastAsia="仿宋_GB2312"/>
                <w:sz w:val="28"/>
                <w:szCs w:val="28"/>
              </w:rPr>
            </w:pPr>
            <w:r>
              <w:rPr>
                <w:rFonts w:hint="eastAsia" w:ascii="仿宋_GB2312" w:eastAsia="仿宋_GB2312" w:cs="仿宋_GB2312"/>
                <w:sz w:val="28"/>
                <w:szCs w:val="28"/>
              </w:rPr>
              <w:t>单位代码</w:t>
            </w:r>
          </w:p>
        </w:tc>
        <w:tc>
          <w:tcPr>
            <w:tcW w:w="5056" w:type="dxa"/>
            <w:tcBorders>
              <w:top w:val="single" w:color="auto" w:sz="4" w:space="0"/>
              <w:left w:val="single" w:color="auto" w:sz="4" w:space="0"/>
              <w:bottom w:val="single" w:color="auto" w:sz="4" w:space="0"/>
              <w:right w:val="single" w:color="auto" w:sz="4" w:space="0"/>
            </w:tcBorders>
            <w:vAlign w:val="center"/>
          </w:tcPr>
          <w:p w14:paraId="3C5FA812">
            <w:pPr>
              <w:spacing w:line="560" w:lineRule="exact"/>
              <w:jc w:val="center"/>
              <w:rPr>
                <w:rFonts w:ascii="仿宋_GB2312" w:eastAsia="仿宋_GB2312"/>
                <w:sz w:val="28"/>
                <w:szCs w:val="28"/>
              </w:rPr>
            </w:pPr>
            <w:r>
              <w:rPr>
                <w:rFonts w:hint="eastAsia" w:ascii="仿宋_GB2312" w:eastAsia="仿宋_GB2312" w:cs="仿宋_GB2312"/>
                <w:sz w:val="28"/>
                <w:szCs w:val="28"/>
              </w:rPr>
              <w:t>单位名称</w:t>
            </w:r>
          </w:p>
        </w:tc>
        <w:tc>
          <w:tcPr>
            <w:tcW w:w="1686" w:type="dxa"/>
            <w:tcBorders>
              <w:top w:val="single" w:color="auto" w:sz="4" w:space="0"/>
              <w:left w:val="single" w:color="auto" w:sz="4" w:space="0"/>
              <w:bottom w:val="single" w:color="auto" w:sz="4" w:space="0"/>
              <w:right w:val="single" w:color="auto" w:sz="4" w:space="0"/>
            </w:tcBorders>
            <w:vAlign w:val="center"/>
          </w:tcPr>
          <w:p w14:paraId="0AB8B8E2">
            <w:pPr>
              <w:spacing w:line="560" w:lineRule="exact"/>
              <w:jc w:val="center"/>
              <w:rPr>
                <w:rFonts w:ascii="仿宋_GB2312" w:eastAsia="仿宋_GB2312"/>
                <w:sz w:val="28"/>
                <w:szCs w:val="28"/>
              </w:rPr>
            </w:pPr>
            <w:r>
              <w:rPr>
                <w:rFonts w:hint="eastAsia" w:ascii="仿宋_GB2312" w:eastAsia="仿宋_GB2312" w:cs="仿宋_GB2312"/>
                <w:sz w:val="28"/>
                <w:szCs w:val="28"/>
              </w:rPr>
              <w:t>单位驻地</w:t>
            </w:r>
          </w:p>
        </w:tc>
      </w:tr>
      <w:tr w14:paraId="519F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98" w:type="dxa"/>
            <w:tcBorders>
              <w:top w:val="single" w:color="auto" w:sz="4" w:space="0"/>
              <w:left w:val="single" w:color="auto" w:sz="4" w:space="0"/>
              <w:bottom w:val="single" w:color="auto" w:sz="4" w:space="0"/>
              <w:right w:val="single" w:color="auto" w:sz="4" w:space="0"/>
            </w:tcBorders>
            <w:vAlign w:val="center"/>
          </w:tcPr>
          <w:p w14:paraId="34779D5A">
            <w:pPr>
              <w:spacing w:line="560" w:lineRule="exact"/>
              <w:jc w:val="center"/>
              <w:rPr>
                <w:rFonts w:ascii="仿宋_GB2312" w:eastAsia="仿宋_GB2312" w:cs="仿宋_GB2312"/>
                <w:sz w:val="28"/>
                <w:szCs w:val="28"/>
              </w:rPr>
            </w:pPr>
            <w:r>
              <w:rPr>
                <w:rFonts w:hint="eastAsia" w:ascii="仿宋_GB2312" w:eastAsia="仿宋_GB2312" w:cs="仿宋_GB2312"/>
                <w:sz w:val="28"/>
                <w:szCs w:val="28"/>
              </w:rPr>
              <w:t>129009</w:t>
            </w:r>
          </w:p>
        </w:tc>
        <w:tc>
          <w:tcPr>
            <w:tcW w:w="5056" w:type="dxa"/>
            <w:tcBorders>
              <w:top w:val="single" w:color="auto" w:sz="4" w:space="0"/>
              <w:left w:val="single" w:color="auto" w:sz="4" w:space="0"/>
              <w:bottom w:val="single" w:color="auto" w:sz="4" w:space="0"/>
              <w:right w:val="single" w:color="auto" w:sz="4" w:space="0"/>
            </w:tcBorders>
            <w:vAlign w:val="center"/>
          </w:tcPr>
          <w:p w14:paraId="05670D94">
            <w:pPr>
              <w:spacing w:line="560" w:lineRule="exact"/>
              <w:jc w:val="center"/>
              <w:rPr>
                <w:rFonts w:ascii="仿宋_GB2312" w:eastAsia="仿宋_GB2312"/>
                <w:sz w:val="28"/>
                <w:szCs w:val="28"/>
              </w:rPr>
            </w:pPr>
            <w:r>
              <w:rPr>
                <w:rFonts w:hint="eastAsia" w:ascii="仿宋_GB2312" w:eastAsia="仿宋_GB2312" w:cs="仿宋_GB2312"/>
                <w:sz w:val="28"/>
                <w:szCs w:val="28"/>
              </w:rPr>
              <w:t>广西壮族自治区北海戒毒康复所</w:t>
            </w:r>
          </w:p>
        </w:tc>
        <w:tc>
          <w:tcPr>
            <w:tcW w:w="1686" w:type="dxa"/>
            <w:tcBorders>
              <w:top w:val="single" w:color="auto" w:sz="4" w:space="0"/>
              <w:left w:val="single" w:color="auto" w:sz="4" w:space="0"/>
              <w:bottom w:val="single" w:color="auto" w:sz="4" w:space="0"/>
              <w:right w:val="single" w:color="auto" w:sz="4" w:space="0"/>
            </w:tcBorders>
            <w:vAlign w:val="center"/>
          </w:tcPr>
          <w:p w14:paraId="71C9E440">
            <w:pPr>
              <w:spacing w:line="560" w:lineRule="exact"/>
              <w:jc w:val="center"/>
              <w:rPr>
                <w:rFonts w:ascii="Calibri"/>
                <w:sz w:val="28"/>
                <w:szCs w:val="28"/>
              </w:rPr>
            </w:pPr>
            <w:r>
              <w:rPr>
                <w:rFonts w:hint="eastAsia" w:ascii="仿宋_GB2312" w:eastAsia="仿宋_GB2312" w:cs="仿宋_GB2312"/>
                <w:sz w:val="28"/>
                <w:szCs w:val="28"/>
              </w:rPr>
              <w:t>北海市</w:t>
            </w:r>
          </w:p>
        </w:tc>
      </w:tr>
    </w:tbl>
    <w:p w14:paraId="0236D27E">
      <w:pPr>
        <w:rPr>
          <w:rFonts w:ascii="仿宋_GB2312" w:eastAsia="仿宋_GB2312"/>
          <w:b/>
          <w:sz w:val="32"/>
          <w:szCs w:val="32"/>
        </w:rPr>
      </w:pPr>
    </w:p>
    <w:p w14:paraId="6CAD51E2">
      <w:pPr>
        <w:spacing w:line="560" w:lineRule="exact"/>
        <w:jc w:val="center"/>
        <w:rPr>
          <w:rFonts w:hint="eastAsia" w:ascii="黑体" w:hAnsi="黑体" w:eastAsia="黑体"/>
          <w:sz w:val="32"/>
          <w:szCs w:val="32"/>
        </w:rPr>
        <w:sectPr>
          <w:pgSz w:w="11906" w:h="16838"/>
          <w:pgMar w:top="2098" w:right="1474" w:bottom="1984" w:left="1587" w:header="720" w:footer="720" w:gutter="0"/>
          <w:cols w:space="720" w:num="1"/>
          <w:docGrid w:type="lines" w:linePitch="312" w:charSpace="0"/>
        </w:sectPr>
      </w:pPr>
    </w:p>
    <w:p w14:paraId="34951ECD">
      <w:pPr>
        <w:spacing w:line="560" w:lineRule="exact"/>
        <w:jc w:val="center"/>
        <w:rPr>
          <w:rFonts w:hint="eastAsia" w:ascii="黑体" w:hAnsi="黑体" w:eastAsia="黑体"/>
          <w:sz w:val="32"/>
          <w:szCs w:val="32"/>
        </w:rPr>
      </w:pPr>
      <w:r>
        <w:rPr>
          <w:rFonts w:hint="eastAsia" w:ascii="黑体" w:hAnsi="黑体" w:eastAsia="黑体"/>
          <w:sz w:val="32"/>
          <w:szCs w:val="32"/>
        </w:rPr>
        <w:t>第二部分：广西</w:t>
      </w:r>
      <w:r>
        <w:rPr>
          <w:rFonts w:hint="eastAsia" w:ascii="黑体" w:hAnsi="黑体" w:eastAsia="黑体"/>
          <w:sz w:val="32"/>
          <w:szCs w:val="32"/>
          <w:lang w:eastAsia="zh-CN"/>
        </w:rPr>
        <w:t>壮族自治区</w:t>
      </w:r>
      <w:r>
        <w:rPr>
          <w:rFonts w:hint="eastAsia" w:ascii="黑体" w:hAnsi="黑体" w:eastAsia="黑体"/>
          <w:sz w:val="32"/>
          <w:szCs w:val="32"/>
        </w:rPr>
        <w:t>北海戒毒康复所</w:t>
      </w:r>
    </w:p>
    <w:p w14:paraId="2541411A">
      <w:pPr>
        <w:spacing w:line="560" w:lineRule="exact"/>
        <w:jc w:val="center"/>
        <w:rPr>
          <w:rFonts w:hint="eastAsia" w:ascii="黑体" w:hAnsi="黑体" w:eastAsia="黑体"/>
          <w:sz w:val="32"/>
          <w:szCs w:val="32"/>
        </w:rPr>
      </w:pPr>
      <w:r>
        <w:rPr>
          <w:rFonts w:hint="eastAsia" w:ascii="黑体" w:hAnsi="黑体" w:eastAsia="黑体"/>
          <w:sz w:val="32"/>
          <w:szCs w:val="32"/>
        </w:rPr>
        <w:t>2024年度单位决算报表</w:t>
      </w:r>
    </w:p>
    <w:p w14:paraId="6EED89B5">
      <w:pPr>
        <w:spacing w:line="240" w:lineRule="atLeas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收入支出决算总表</w:t>
      </w:r>
    </w:p>
    <w:p w14:paraId="71652122">
      <w:pPr>
        <w:pStyle w:val="2"/>
      </w:pPr>
      <w:r>
        <w:pict>
          <v:shape id="_x0000_s2050" o:spid="_x0000_s2050" o:spt="75" type="#_x0000_t75" style="position:absolute;left:0pt;margin-left:-59.65pt;margin-top:23.7pt;height:554.1pt;width:557.5pt;mso-wrap-distance-left:9pt;mso-wrap-distance-right:9pt;z-index:251659264;mso-width-relative:page;mso-height-relative:page;" filled="f" o:preferrelative="t" stroked="f" coordsize="21600,21600" wrapcoords="-24 0 -24 21533 21600 21533 21600 0 -24 0">
            <v:path/>
            <v:fill on="f" focussize="0,0"/>
            <v:stroke on="f" joinstyle="miter"/>
            <v:imagedata r:id="rId8" o:title=""/>
            <o:lock v:ext="edit" aspectratio="t"/>
            <w10:wrap type="tight"/>
          </v:shape>
        </w:pict>
      </w:r>
    </w:p>
    <w:p w14:paraId="21870DD8">
      <w:pPr>
        <w:spacing w:line="20" w:lineRule="exact"/>
        <w:jc w:val="center"/>
        <w:rPr>
          <w:rFonts w:hint="eastAsia" w:ascii="黑体" w:hAnsi="黑体" w:eastAsia="黑体"/>
          <w:sz w:val="32"/>
          <w:szCs w:val="32"/>
        </w:rPr>
      </w:pPr>
    </w:p>
    <w:p w14:paraId="0A93A7C2">
      <w:pPr>
        <w:spacing w:line="20" w:lineRule="exact"/>
        <w:jc w:val="center"/>
        <w:rPr>
          <w:rFonts w:hint="eastAsia" w:ascii="黑体" w:hAnsi="黑体" w:eastAsia="黑体"/>
          <w:sz w:val="32"/>
          <w:szCs w:val="32"/>
        </w:rPr>
        <w:sectPr>
          <w:pgSz w:w="11906" w:h="16838"/>
          <w:pgMar w:top="1417" w:right="1474" w:bottom="1417" w:left="1587" w:header="720" w:footer="720" w:gutter="0"/>
          <w:cols w:space="720" w:num="1"/>
          <w:docGrid w:type="lines" w:linePitch="312" w:charSpace="0"/>
        </w:sectPr>
      </w:pPr>
    </w:p>
    <w:p w14:paraId="76FE4FA8">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收入决算表</w:t>
      </w:r>
    </w:p>
    <w:p w14:paraId="17A54A8E">
      <w:pPr>
        <w:spacing w:line="560" w:lineRule="exact"/>
        <w:jc w:val="center"/>
        <w:rPr>
          <w:rFonts w:hint="eastAsia" w:ascii="方正小标宋_GBK" w:hAnsi="方正小标宋_GBK" w:eastAsia="方正小标宋_GBK" w:cs="方正小标宋_GBK"/>
          <w:sz w:val="36"/>
          <w:szCs w:val="36"/>
        </w:rPr>
      </w:pPr>
      <w:r>
        <w:rPr>
          <w:rFonts w:hint="eastAsia"/>
        </w:rPr>
        <w:pict>
          <v:shape id="_x0000_s2051" o:spid="_x0000_s2051" o:spt="75" type="#_x0000_t75" style="position:absolute;left:0pt;margin-top:31.65pt;height:345.75pt;width:800.2pt;mso-position-horizontal:center;mso-wrap-distance-left:9pt;mso-wrap-distance-right:9pt;z-index:251660288;mso-width-relative:page;mso-height-relative:page;" filled="f" o:preferrelative="t" stroked="f" coordsize="21600,21600" wrapcoords="-19 0 -19 21469 21600 21469 21600 0 -19 0">
            <v:path/>
            <v:fill on="f" focussize="0,0"/>
            <v:stroke on="f" joinstyle="miter"/>
            <v:imagedata r:id="rId9" o:title=""/>
            <o:lock v:ext="edit" aspectratio="t"/>
            <w10:wrap type="tight"/>
          </v:shape>
        </w:pict>
      </w:r>
    </w:p>
    <w:p w14:paraId="50C834C3">
      <w:pPr>
        <w:pStyle w:val="2"/>
        <w:sectPr>
          <w:pgSz w:w="16838" w:h="11906" w:orient="landscape"/>
          <w:pgMar w:top="1587" w:right="1417" w:bottom="1474" w:left="1417" w:header="720" w:footer="720" w:gutter="0"/>
          <w:cols w:space="720" w:num="1"/>
          <w:docGrid w:type="lines" w:linePitch="312" w:charSpace="0"/>
        </w:sectPr>
      </w:pPr>
    </w:p>
    <w:p w14:paraId="33441D18">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支出决算表</w:t>
      </w:r>
    </w:p>
    <w:p w14:paraId="77A094E0">
      <w:pPr>
        <w:spacing w:line="560" w:lineRule="exact"/>
        <w:jc w:val="center"/>
        <w:rPr>
          <w:rFonts w:hint="eastAsia" w:ascii="方正小标宋_GBK" w:hAnsi="方正小标宋_GBK" w:eastAsia="方正小标宋_GBK" w:cs="方正小标宋_GBK"/>
          <w:sz w:val="36"/>
          <w:szCs w:val="36"/>
        </w:rPr>
      </w:pPr>
      <w:r>
        <w:rPr>
          <w:rFonts w:hint="eastAsia"/>
        </w:rPr>
        <w:pict>
          <v:shape id="_x0000_s2052" o:spid="_x0000_s2052" o:spt="75" type="#_x0000_t75" style="position:absolute;left:0pt;margin-top:29.4pt;height:309.55pt;width:796.65pt;mso-position-horizontal:center;mso-wrap-distance-left:9pt;mso-wrap-distance-right:9pt;z-index:251661312;mso-width-relative:page;mso-height-relative:page;" filled="f" o:preferrelative="t" stroked="f" coordsize="21600,21600" wrapcoords="-21 0 -21 21469 21600 21469 21600 0 -21 0">
            <v:path/>
            <v:fill on="f" focussize="0,0"/>
            <v:stroke on="f" joinstyle="miter"/>
            <v:imagedata r:id="rId10" o:title=""/>
            <o:lock v:ext="edit" aspectratio="t"/>
            <w10:wrap type="tight"/>
          </v:shape>
        </w:pict>
      </w:r>
    </w:p>
    <w:p w14:paraId="2C77B07A">
      <w:pPr>
        <w:pStyle w:val="2"/>
        <w:sectPr>
          <w:pgSz w:w="16838" w:h="11906" w:orient="landscape"/>
          <w:pgMar w:top="1587" w:right="1417" w:bottom="1474" w:left="1417" w:header="720" w:footer="720" w:gutter="0"/>
          <w:cols w:space="720" w:num="1"/>
          <w:docGrid w:type="lines" w:linePitch="312" w:charSpace="0"/>
        </w:sectPr>
      </w:pPr>
    </w:p>
    <w:p w14:paraId="202D98FB">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财政拨款收入支出决算总表</w:t>
      </w:r>
    </w:p>
    <w:p w14:paraId="2A00FAB6">
      <w:pPr>
        <w:spacing w:line="200" w:lineRule="exact"/>
        <w:rPr>
          <w:rFonts w:hint="eastAsia" w:ascii="方正小标宋_GBK" w:hAnsi="方正小标宋_GBK" w:eastAsia="方正小标宋_GBK" w:cs="方正小标宋_GBK"/>
          <w:sz w:val="15"/>
          <w:szCs w:val="15"/>
        </w:rPr>
      </w:pPr>
      <w:r>
        <w:rPr>
          <w:rFonts w:hint="eastAsia"/>
        </w:rPr>
        <w:pict>
          <v:shape id="_x0000_s2053" o:spid="_x0000_s2053" o:spt="75" type="#_x0000_t75" style="position:absolute;left:0pt;margin-top:10.15pt;height:616.95pt;width:557.75pt;mso-position-horizontal:center;mso-wrap-distance-left:9pt;mso-wrap-distance-right:9pt;z-index:251662336;mso-width-relative:page;mso-height-relative:page;" filled="f" o:preferrelative="t" stroked="f" coordsize="21600,21600" wrapcoords="-20 0 -20 21538 21600 21538 21600 0 -20 0">
            <v:path/>
            <v:fill on="f" focussize="0,0"/>
            <v:stroke on="f" joinstyle="miter"/>
            <v:imagedata r:id="rId11" o:title=""/>
            <o:lock v:ext="edit" aspectratio="t"/>
            <w10:wrap type="tight"/>
          </v:shape>
        </w:pict>
      </w:r>
    </w:p>
    <w:p w14:paraId="24ED4B25">
      <w:pPr>
        <w:pStyle w:val="2"/>
        <w:sectPr>
          <w:pgSz w:w="11906" w:h="16838"/>
          <w:pgMar w:top="1417" w:right="1134" w:bottom="1417" w:left="1077" w:header="720" w:footer="720" w:gutter="0"/>
          <w:cols w:space="720" w:num="1"/>
          <w:docGrid w:type="lines" w:linePitch="312" w:charSpace="0"/>
        </w:sectPr>
      </w:pPr>
    </w:p>
    <w:p w14:paraId="60875CF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15"/>
          <w:szCs w:val="15"/>
        </w:rPr>
        <w:pict>
          <v:shape id="_x0000_s2054" o:spid="_x0000_s2054" o:spt="75" type="#_x0000_t75" style="position:absolute;left:0pt;margin-top:56.4pt;height:395.35pt;width:736.7pt;mso-position-horizontal:center;mso-wrap-distance-left:9pt;mso-wrap-distance-right:9pt;z-index:251663360;mso-width-relative:page;mso-height-relative:page;" filled="f" o:preferrelative="t" stroked="f" coordsize="21600,21600" wrapcoords="-29 0 -29 21469 21600 21469 21600 0 -29 0">
            <v:path/>
            <v:fill on="f" focussize="0,0"/>
            <v:stroke on="f" joinstyle="miter"/>
            <v:imagedata r:id="rId12" o:title=""/>
            <o:lock v:ext="edit" aspectratio="t"/>
            <w10:wrap type="tight"/>
          </v:shape>
        </w:pict>
      </w:r>
      <w:r>
        <w:rPr>
          <w:rFonts w:hint="eastAsia" w:ascii="方正小标宋_GBK" w:hAnsi="方正小标宋_GBK" w:eastAsia="方正小标宋_GBK" w:cs="方正小标宋_GBK"/>
          <w:sz w:val="36"/>
          <w:szCs w:val="36"/>
        </w:rPr>
        <w:t>一般公共预算财政拨款收入支出决算表</w:t>
      </w:r>
    </w:p>
    <w:p w14:paraId="2B04E86A">
      <w:pPr>
        <w:pStyle w:val="2"/>
        <w:sectPr>
          <w:pgSz w:w="16838" w:h="11906" w:orient="landscape"/>
          <w:pgMar w:top="1077" w:right="1417" w:bottom="1134" w:left="1417" w:header="720" w:footer="720" w:gutter="0"/>
          <w:cols w:space="720" w:num="1"/>
          <w:docGrid w:type="lines" w:linePitch="312" w:charSpace="0"/>
        </w:sectPr>
      </w:pPr>
    </w:p>
    <w:p w14:paraId="404A0207">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一般公共预算财政拨款基本支出决算明细表</w:t>
      </w:r>
    </w:p>
    <w:p w14:paraId="4F63C8C4">
      <w:pPr>
        <w:spacing w:line="560" w:lineRule="exact"/>
        <w:jc w:val="center"/>
        <w:rPr>
          <w:rFonts w:hint="eastAsia" w:ascii="方正小标宋_GBK" w:hAnsi="方正小标宋_GBK" w:eastAsia="方正小标宋_GBK" w:cs="方正小标宋_GBK"/>
          <w:sz w:val="36"/>
          <w:szCs w:val="36"/>
        </w:rPr>
      </w:pPr>
      <w:r>
        <w:rPr>
          <w:rFonts w:hint="eastAsia"/>
        </w:rPr>
        <w:pict>
          <v:shape id="_x0000_s2055" o:spid="_x0000_s2055" o:spt="75" type="#_x0000_t75" style="position:absolute;left:0pt;margin-top:33pt;height:430.4pt;width:805.3pt;mso-position-horizontal:center;mso-wrap-distance-left:9pt;mso-wrap-distance-right:9pt;z-index:251664384;mso-width-relative:page;mso-height-relative:page;" filled="f" o:preferrelative="t" stroked="f" coordsize="21600,21600" wrapcoords="-18 0 -18 21529 21600 21529 21600 0 -18 0">
            <v:path/>
            <v:fill on="f" focussize="0,0"/>
            <v:stroke on="f" joinstyle="miter"/>
            <v:imagedata r:id="rId13" o:title=""/>
            <o:lock v:ext="edit" aspectratio="t"/>
            <w10:wrap type="tight"/>
          </v:shape>
        </w:pict>
      </w:r>
    </w:p>
    <w:p w14:paraId="0A49E62D">
      <w:pPr>
        <w:pStyle w:val="2"/>
        <w:sectPr>
          <w:pgSz w:w="16838" w:h="11906" w:orient="landscape"/>
          <w:pgMar w:top="1077" w:right="1417" w:bottom="1134" w:left="1417" w:header="720" w:footer="720" w:gutter="0"/>
          <w:cols w:space="720" w:num="1"/>
          <w:docGrid w:type="lines" w:linePitch="312" w:charSpace="0"/>
        </w:sectPr>
      </w:pPr>
    </w:p>
    <w:p w14:paraId="6F1104D3">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政府性基金预算财政拨款收入支出决算表</w:t>
      </w:r>
    </w:p>
    <w:p w14:paraId="2687A7A0">
      <w:pPr>
        <w:spacing w:line="560" w:lineRule="exact"/>
        <w:jc w:val="center"/>
        <w:rPr>
          <w:rFonts w:hint="eastAsia" w:ascii="方正小标宋_GBK" w:hAnsi="方正小标宋_GBK" w:eastAsia="方正小标宋_GBK" w:cs="方正小标宋_GBK"/>
          <w:sz w:val="36"/>
          <w:szCs w:val="36"/>
        </w:rPr>
      </w:pPr>
    </w:p>
    <w:p w14:paraId="67836256">
      <w:pPr>
        <w:pStyle w:val="2"/>
        <w:sectPr>
          <w:pgSz w:w="16838" w:h="11906" w:orient="landscape"/>
          <w:pgMar w:top="1077" w:right="1417" w:bottom="1134" w:left="1417" w:header="720" w:footer="720" w:gutter="0"/>
          <w:cols w:space="720" w:num="1"/>
          <w:docGrid w:type="lines" w:linePitch="312" w:charSpace="0"/>
        </w:sectPr>
      </w:pPr>
      <w:r>
        <w:pict>
          <v:shape id="_x0000_s2056" o:spid="_x0000_s2056" o:spt="75" type="#_x0000_t75" style="position:absolute;left:0pt;margin-top:6.8pt;height:196.65pt;width:751.65pt;mso-position-horizontal:center;mso-wrap-distance-left:9pt;mso-wrap-distance-right:9pt;z-index:251665408;mso-width-relative:page;mso-height-relative:page;" filled="f" o:preferrelative="t" stroked="f" coordsize="21600,21600" wrapcoords="-22 0 -22 21373 21600 21373 21600 0 -22 0">
            <v:path/>
            <v:fill on="f" focussize="0,0"/>
            <v:stroke on="f" joinstyle="miter"/>
            <v:imagedata r:id="rId14" o:title=""/>
            <o:lock v:ext="edit" aspectratio="t"/>
            <w10:wrap type="tight"/>
          </v:shape>
        </w:pict>
      </w:r>
    </w:p>
    <w:p w14:paraId="251EE615">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国有资本经营预算财政拨款支出决算表</w:t>
      </w:r>
    </w:p>
    <w:p w14:paraId="2D8CE42A">
      <w:pPr>
        <w:pStyle w:val="2"/>
      </w:pPr>
      <w:r>
        <w:rPr>
          <w:rFonts w:ascii="方正小标宋_GBK" w:hAnsi="方正小标宋_GBK" w:eastAsia="方正小标宋_GBK" w:cs="方正小标宋_GBK"/>
          <w:sz w:val="36"/>
          <w:szCs w:val="36"/>
        </w:rPr>
        <w:pict>
          <v:shape id="_x0000_s2057" o:spid="_x0000_s2057" o:spt="75" type="#_x0000_t75" style="position:absolute;left:0pt;margin-left:8.35pt;margin-top:39.7pt;height:246.6pt;width:681.45pt;mso-wrap-distance-left:9pt;mso-wrap-distance-right:9pt;z-index:251666432;mso-width-relative:page;mso-height-relative:page;" filled="f" o:preferrelative="t" stroked="f" coordsize="21600,21600" wrapcoords="-34 0 -34 21374 21600 21374 21600 0 -34 0">
            <v:path/>
            <v:fill on="f" focussize="0,0"/>
            <v:stroke on="f" joinstyle="miter"/>
            <v:imagedata r:id="rId15" o:title=""/>
            <o:lock v:ext="edit" aspectratio="t"/>
            <w10:wrap type="tight"/>
          </v:shape>
        </w:pict>
      </w:r>
    </w:p>
    <w:p w14:paraId="68A6AB9B">
      <w:pPr>
        <w:spacing w:line="560" w:lineRule="exact"/>
        <w:jc w:val="center"/>
        <w:rPr>
          <w:rFonts w:hint="eastAsia" w:ascii="方正小标宋_GBK" w:hAnsi="方正小标宋_GBK" w:eastAsia="方正小标宋_GBK" w:cs="方正小标宋_GBK"/>
          <w:sz w:val="36"/>
          <w:szCs w:val="36"/>
        </w:rPr>
      </w:pPr>
    </w:p>
    <w:p w14:paraId="52F9F9B7">
      <w:pPr>
        <w:pStyle w:val="2"/>
        <w:sectPr>
          <w:pgSz w:w="16838" w:h="11906" w:orient="landscape"/>
          <w:pgMar w:top="1077" w:right="1417" w:bottom="1134" w:left="1417" w:header="720" w:footer="720" w:gutter="0"/>
          <w:cols w:space="720" w:num="1"/>
          <w:docGrid w:type="lines" w:linePitch="312" w:charSpace="0"/>
        </w:sectPr>
      </w:pPr>
    </w:p>
    <w:p w14:paraId="5AE5F41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财政拨款“三公”经费支出决算表</w:t>
      </w:r>
    </w:p>
    <w:p w14:paraId="5FA5F40B">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pict>
          <v:shape id="_x0000_s2058" o:spid="_x0000_s2058" o:spt="75" type="#_x0000_t75" style="position:absolute;left:0pt;margin-left:-28.05pt;margin-top:35.4pt;height:244.95pt;width:779.95pt;mso-wrap-distance-left:9pt;mso-wrap-distance-right:9pt;z-index:251667456;mso-width-relative:page;mso-height-relative:page;" filled="f" o:preferrelative="t" stroked="f" coordsize="21600,21600" wrapcoords="-20 0 -20 21352 21600 21352 21600 0 -20 0">
            <v:path/>
            <v:fill on="f" focussize="0,0"/>
            <v:stroke on="f" joinstyle="miter"/>
            <v:imagedata r:id="rId16" o:title=""/>
            <o:lock v:ext="edit" aspectratio="t"/>
            <w10:wrap type="tight"/>
          </v:shape>
        </w:pict>
      </w:r>
    </w:p>
    <w:p w14:paraId="47B71DDE">
      <w:pPr>
        <w:spacing w:line="560" w:lineRule="exact"/>
        <w:jc w:val="center"/>
      </w:pPr>
    </w:p>
    <w:p w14:paraId="69FD2617">
      <w:pPr>
        <w:spacing w:line="560" w:lineRule="exact"/>
        <w:rPr>
          <w:rFonts w:ascii="仿宋_GB2312" w:eastAsia="仿宋_GB2312"/>
          <w:b/>
          <w:sz w:val="32"/>
          <w:szCs w:val="32"/>
        </w:rPr>
        <w:sectPr>
          <w:footerReference r:id="rId5" w:type="default"/>
          <w:footerReference r:id="rId6" w:type="even"/>
          <w:pgSz w:w="16783" w:h="11850" w:orient="landscape"/>
          <w:pgMar w:top="1587" w:right="1701" w:bottom="1474" w:left="1247" w:header="851" w:footer="992" w:gutter="0"/>
          <w:cols w:space="720" w:num="1"/>
          <w:docGrid w:type="lines" w:linePitch="312" w:charSpace="0"/>
        </w:sectPr>
      </w:pPr>
    </w:p>
    <w:p w14:paraId="4C6ED6D2">
      <w:pPr>
        <w:autoSpaceDE w:val="0"/>
        <w:autoSpaceDN w:val="0"/>
        <w:adjustRightInd w:val="0"/>
        <w:spacing w:after="0" w:line="560" w:lineRule="exact"/>
        <w:jc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第三部分：</w:t>
      </w:r>
      <w:r>
        <w:rPr>
          <w:rFonts w:hint="eastAsia" w:ascii="黑体" w:hAnsi="黑体" w:eastAsia="黑体"/>
          <w:sz w:val="32"/>
          <w:szCs w:val="32"/>
        </w:rPr>
        <w:t>广西</w:t>
      </w:r>
      <w:r>
        <w:rPr>
          <w:rFonts w:hint="eastAsia" w:ascii="黑体" w:hAnsi="黑体" w:eastAsia="黑体"/>
          <w:sz w:val="32"/>
          <w:szCs w:val="32"/>
          <w:lang w:eastAsia="zh-CN"/>
        </w:rPr>
        <w:t>壮族自治区</w:t>
      </w:r>
      <w:r>
        <w:rPr>
          <w:rFonts w:hint="eastAsia" w:ascii="黑体" w:hAnsi="黑体" w:eastAsia="黑体" w:cs="黑体"/>
          <w:kern w:val="0"/>
          <w:sz w:val="32"/>
          <w:szCs w:val="32"/>
          <w:lang w:bidi="ar"/>
        </w:rPr>
        <w:t>北海戒毒康复所</w:t>
      </w:r>
    </w:p>
    <w:p w14:paraId="3D4896B3">
      <w:pPr>
        <w:autoSpaceDE w:val="0"/>
        <w:autoSpaceDN w:val="0"/>
        <w:adjustRightInd w:val="0"/>
        <w:spacing w:after="0" w:line="560" w:lineRule="exact"/>
        <w:jc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2024年度单位决算情况说明</w:t>
      </w:r>
    </w:p>
    <w:p w14:paraId="51DE296F">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p>
    <w:p w14:paraId="7064BA04">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一、2024年度收入支出决算总体情况</w:t>
      </w:r>
    </w:p>
    <w:p w14:paraId="2372BAD7">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（一）本单位2024年度总收入1589.70万元</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其中本年收入1563.83万元</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较2023年度决算数增加94.08万元，增长6.29%。收入具体情况如下。</w:t>
      </w:r>
    </w:p>
    <w:p w14:paraId="55A51C25">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一般公共预算财政拨款收入1563.36万元，为自治区本级财政当年拨付的资金</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较2023年度决算数增加127.77万元，增长8.90%，主要原因是人员正常变动及政策性增资。</w:t>
      </w:r>
    </w:p>
    <w:p w14:paraId="28F4C2EE">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政府性基金预算财政拨款收入0万元，为自治区本级财政当年拨付的资金，较2023年度决算数无变化。</w:t>
      </w:r>
    </w:p>
    <w:p w14:paraId="39CB450B">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国有资本经营预算财政拨款收入0万元，为自治区本级财政当年拨付的资金</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较2023年度决算数无变化。</w:t>
      </w:r>
    </w:p>
    <w:p w14:paraId="6F3F4613">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4.</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事业收入0万元，为事业单位开展业务活动取得的收入。本单位为行政单位，无事业收入。</w:t>
      </w:r>
    </w:p>
    <w:p w14:paraId="22CA9BC0">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5.</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经营收入0万元，为事业单位在业务活动之外开展非独立核算经营活动取得的收入。本单位为行政单位，无经营收入。</w:t>
      </w:r>
    </w:p>
    <w:p w14:paraId="2F3B0844">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6.</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其他收入0.47万元，为预算单位在“财政拨款收入”“事业收入”“经营收入”之外取得的收入</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较2023年度决算数减少0.51万元，下降52.04%，主要原因是</w:t>
      </w:r>
      <w:r>
        <w:rPr>
          <w:rFonts w:hint="eastAsia" w:ascii="仿宋_GB2312" w:eastAsia="仿宋_GB2312" w:cs="仿宋_GB2312"/>
          <w:kern w:val="0"/>
          <w:sz w:val="32"/>
          <w:szCs w:val="32"/>
          <w:lang w:eastAsia="zh-CN" w:bidi="ar"/>
        </w:rPr>
        <w:t>人员减少，劳务项目不稳定，收入下降</w:t>
      </w:r>
      <w:r>
        <w:rPr>
          <w:rFonts w:hint="eastAsia" w:ascii="仿宋_GB2312" w:eastAsia="仿宋_GB2312" w:cs="仿宋_GB2312"/>
          <w:kern w:val="0"/>
          <w:sz w:val="32"/>
          <w:szCs w:val="32"/>
          <w:lang w:bidi="ar"/>
        </w:rPr>
        <w:t>。</w:t>
      </w:r>
    </w:p>
    <w:p w14:paraId="6A1EF0DC">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7.</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使用非财政拨款结余（含专用结余）0万元，主要是所属事业单位在当年的“财政拨款收入”“事业收入”“经营收入”及“其他收入”不能保证其支出的情况下，使用以前年度积累的非财政拨款结余、专用结余弥补本年度收支缺口的资金</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较2023年度决算数无变化。</w:t>
      </w:r>
    </w:p>
    <w:p w14:paraId="7B7DBF91">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8.</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上年结转和结余25.87万元，为以前年度支出预算因客观条件变化未执行完毕、结转到本年度按有关规定继续使用的资金</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较2023年度决算数减少33.18万元，下降56.19%，主要原因是上年度项目基本执行完毕，结转资金减少。</w:t>
      </w:r>
    </w:p>
    <w:p w14:paraId="4F2E6EBB">
      <w:pPr>
        <w:autoSpaceDE w:val="0"/>
        <w:autoSpaceDN w:val="0"/>
        <w:adjustRightInd w:val="0"/>
        <w:spacing w:after="0" w:line="560" w:lineRule="exact"/>
        <w:ind w:firstLine="640" w:firstLineChars="200"/>
        <w:rPr>
          <w:rFonts w:hint="eastAsia" w:ascii="仿宋_GB2312" w:eastAsia="仿宋_GB2312" w:cs="仿宋_GB2312"/>
          <w:kern w:val="0"/>
          <w:sz w:val="32"/>
          <w:szCs w:val="32"/>
          <w:lang w:eastAsia="zh-CN" w:bidi="ar"/>
        </w:rPr>
      </w:pPr>
      <w:r>
        <w:rPr>
          <w:rFonts w:hint="eastAsia" w:ascii="仿宋_GB2312" w:eastAsia="仿宋_GB2312" w:cs="仿宋_GB2312"/>
          <w:kern w:val="0"/>
          <w:sz w:val="32"/>
          <w:szCs w:val="32"/>
          <w:lang w:bidi="ar"/>
        </w:rPr>
        <w:t>（二）本单位2024年度总支出1589.70万元</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其中本年支出1574.71万元</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较2023年度决算数增加94.08万元，增长6.29%。支出具体情况如下</w:t>
      </w:r>
      <w:r>
        <w:rPr>
          <w:rFonts w:hint="eastAsia" w:ascii="仿宋_GB2312" w:eastAsia="仿宋_GB2312" w:cs="仿宋_GB2312"/>
          <w:kern w:val="0"/>
          <w:sz w:val="32"/>
          <w:szCs w:val="32"/>
          <w:lang w:eastAsia="zh-CN" w:bidi="ar"/>
        </w:rPr>
        <w:t>：</w:t>
      </w:r>
    </w:p>
    <w:p w14:paraId="3F0E521A">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1.</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公共安全支出1316.24万元，主要用于按国家和自治区相关政策规定发放的在职人员工资性支出，戒毒康复人员生活费、戒毒康复治疗费、教育矫治费等业务支出，以及戒毒场所建设支出</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较2023年度决算数增加82.81万元，增长6.71%，主要原因是人员正常变动及政策性增资，以及新建家庭康复区后续项目的实施。</w:t>
      </w:r>
    </w:p>
    <w:p w14:paraId="5D93C220">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w:t>
      </w:r>
      <w:r>
        <w:rPr>
          <w:rFonts w:hint="eastAsia" w:ascii="仿宋_GB2312" w:eastAsia="仿宋_GB2312" w:cs="仿宋_GB2312"/>
          <w:kern w:val="0"/>
          <w:sz w:val="32"/>
          <w:szCs w:val="32"/>
          <w:lang w:val="en-US" w:eastAsia="zh-CN" w:bidi="ar"/>
        </w:rPr>
        <w:t xml:space="preserve"> </w:t>
      </w:r>
      <w:r>
        <w:rPr>
          <w:rFonts w:hint="eastAsia" w:ascii="仿宋_GB2312" w:eastAsia="仿宋_GB2312" w:cs="仿宋_GB2312"/>
          <w:kern w:val="0"/>
          <w:sz w:val="32"/>
          <w:szCs w:val="32"/>
          <w:lang w:bidi="ar"/>
        </w:rPr>
        <w:t>社会保障和就业支出127.74万元，主要用于按国家规定发放的退休人员津补贴、退休人员管理方面的，以及按规定缴纳的机关事业单位基本社保缴费等</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较2023年度决算数增加10.02万元，增长8.51%，主要原因是政策性增资，社保缴费基数增大。</w:t>
      </w:r>
    </w:p>
    <w:p w14:paraId="50BB2C06">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3.卫生健康支出66.38万元，主要用于按国家和自治区相关政策规定为在职人员缴纳的医疗保险及离退休人员医疗补助支出</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较2023年度决算数增加5.94万元，增长9.83%，主要原因是按相关要求调整社保缴费基数及单位人员正常变动。</w:t>
      </w:r>
    </w:p>
    <w:p w14:paraId="3BB4BAC2">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4.城乡社区支出0万元，较2023年度决算数无变化。</w:t>
      </w:r>
    </w:p>
    <w:p w14:paraId="1F8A58B0">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5.住房保障支出64.35万元，主要用于按照国家政策规定为职工缴纳的住房公积金支出</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较2023年度决算数同比增加6.19万元，增长10.64%，主要原因是按相关要求调整住房公积金缴费基数及单位人员正常变动。</w:t>
      </w:r>
    </w:p>
    <w:p w14:paraId="3B1F99C4">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6.结余分配0万元，为事业单位按规定提取的专用结余、缴纳所得税和转入非财政拨款结余等。本单位为行政单位，无结余分配。</w:t>
      </w:r>
    </w:p>
    <w:p w14:paraId="3B5E3FDB">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7.年末结转和结余14.99万元，为本年度或以前年度预算安排、因客观条件发生变化无法按原计划实施，需要延迟到以后年度按有关规定继续使用的资金</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较2023年度决算数减少10.88万元，下降42.06%，主要原因是本单位加强项目管理，提高资金使用效率，结转结余资金减少。</w:t>
      </w:r>
    </w:p>
    <w:p w14:paraId="739FE9B4">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二、2024年度一般公共预算财政拨款支出决算情况</w:t>
      </w:r>
    </w:p>
    <w:p w14:paraId="46B7AA6D">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本单位2024年度一般公共预算财政拨款支出1563.36万元，较2023年度决算数增加127.77万元，增长8.90%。其中：基本支出1044.66万元，项目支出518.70万元。</w:t>
      </w:r>
    </w:p>
    <w:p w14:paraId="0FF7F08B">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本单位2024年度一般公共预算财政拨款支出年初预算为1417.14万元，支出决算为1563.36万元，完成年初预算的110.32%。</w:t>
      </w:r>
    </w:p>
    <w:p w14:paraId="638807B7">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（一）公共安全支出年初预算为1152.97万元，支出决算为1304.89万元，完成年初预算的113.18%。预决算差异的主要原因一是人员变动和政策性增资；二是本年度追加中央专项补助经费。</w:t>
      </w:r>
    </w:p>
    <w:p w14:paraId="70A0192A">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公共安全支出主要用于行政运行786.19万元，强制隔离戒毒人员生活39.54万元，强制隔离戒毒人员教育178.76万元，所政设施建设220.17万元，其他强制隔离戒毒支出80.23万元。</w:t>
      </w:r>
    </w:p>
    <w:p w14:paraId="36743836">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（二）社会保障和就业支出年初预算为128.34万元，支出决算127.74万元，完成年初预算的99.53%。预决算差异的主要原因是按相关要求调整社保缴费基数及单位人员正常变动。</w:t>
      </w:r>
    </w:p>
    <w:p w14:paraId="7CAA8D73">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社会保障和就业支出主要用于机关事业单位基本养老保险缴费支出85.31万元、机关事业单位职业年金缴费支出42.43万元。</w:t>
      </w:r>
    </w:p>
    <w:p w14:paraId="7A182B51">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（三）卫生健康支出年初预算数为71.66万元，支出决算数为66.38万元，完成年初预算的92.63%。预决算差异的主要原因是按相关要求调整社保缴费基数及单位人员正常变动。</w:t>
      </w:r>
    </w:p>
    <w:p w14:paraId="1CCF7A18">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卫生健康支出主要用于行政单位医疗34.44万元，公务员医疗补助31.94万元。</w:t>
      </w:r>
    </w:p>
    <w:p w14:paraId="1E451144">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住房保障支出年初预算数为64.17万元，支出决算数</w:t>
      </w:r>
      <w:r>
        <w:rPr>
          <w:rFonts w:hint="eastAsia" w:ascii="仿宋_GB2312" w:eastAsia="仿宋_GB2312"/>
          <w:bCs/>
          <w:sz w:val="32"/>
          <w:szCs w:val="32"/>
        </w:rPr>
        <w:t>为64.35万元，完成年初预算的100.28%。预决算差异</w:t>
      </w:r>
      <w:r>
        <w:rPr>
          <w:rFonts w:hint="eastAsia" w:ascii="仿宋_GB2312" w:eastAsia="仿宋_GB2312" w:cs="仿宋_GB2312"/>
          <w:kern w:val="0"/>
          <w:sz w:val="32"/>
          <w:szCs w:val="32"/>
          <w:lang w:bidi="ar"/>
        </w:rPr>
        <w:t>的</w:t>
      </w:r>
      <w:r>
        <w:rPr>
          <w:rFonts w:hint="eastAsia" w:ascii="仿宋_GB2312" w:eastAsia="仿宋_GB2312"/>
          <w:bCs/>
          <w:sz w:val="32"/>
          <w:szCs w:val="32"/>
        </w:rPr>
        <w:t>主要原因是按相关</w:t>
      </w:r>
      <w:r>
        <w:rPr>
          <w:rFonts w:hint="eastAsia" w:ascii="仿宋_GB2312" w:eastAsia="仿宋_GB2312" w:cs="仿宋_GB2312"/>
          <w:kern w:val="0"/>
          <w:sz w:val="32"/>
          <w:szCs w:val="32"/>
          <w:lang w:bidi="ar"/>
        </w:rPr>
        <w:t>要求调整住房公积金缴费基数及单位人员正常变动。</w:t>
      </w:r>
    </w:p>
    <w:p w14:paraId="2DAD1A1E">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住房保障支出</w:t>
      </w:r>
      <w:r>
        <w:rPr>
          <w:rFonts w:hint="eastAsia" w:ascii="仿宋_GB2312" w:eastAsia="仿宋_GB2312" w:cs="仿宋_GB2312"/>
          <w:kern w:val="0"/>
          <w:sz w:val="32"/>
          <w:szCs w:val="32"/>
          <w:lang w:eastAsia="zh-CN" w:bidi="ar"/>
        </w:rPr>
        <w:t>主要</w:t>
      </w:r>
      <w:r>
        <w:rPr>
          <w:rFonts w:hint="eastAsia" w:ascii="仿宋_GB2312" w:eastAsia="仿宋_GB2312" w:cs="仿宋_GB2312"/>
          <w:kern w:val="0"/>
          <w:sz w:val="32"/>
          <w:szCs w:val="32"/>
          <w:lang w:bidi="ar"/>
        </w:rPr>
        <w:t>用于缴纳住房公积金。</w:t>
      </w:r>
    </w:p>
    <w:p w14:paraId="03FC4523">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黑体" w:hAnsi="黑体" w:eastAsia="黑体" w:cs="黑体"/>
          <w:kern w:val="0"/>
          <w:sz w:val="32"/>
          <w:szCs w:val="32"/>
          <w:lang w:bidi="ar"/>
        </w:rPr>
        <w:t>三、2024年度一般公共预算财政拨款基本支出决算情况说明</w:t>
      </w:r>
    </w:p>
    <w:p w14:paraId="2418B82A">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本单位2024年度一般公共预算财政拨款基本支出1044.66万元，支出具体情况如下：</w:t>
      </w:r>
    </w:p>
    <w:p w14:paraId="135D4C1D">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（一）工资福利支出899.85万元，完成年初预算的116.78%</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预决算差异的主要原因是政策性增资及单位人员正常变动。</w:t>
      </w:r>
    </w:p>
    <w:p w14:paraId="7B92DD11">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（二）商品和服务支出116.02万元，完成年初预算的96.45%</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预决算差异的主要原因是按照自治区统一要求压减经费及本单位严格控制“三公”经费使用。</w:t>
      </w:r>
    </w:p>
    <w:p w14:paraId="12E557BE">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（三）对个人和家庭的补助28.79万元</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完成年初预算的100%</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预决算无差异。</w:t>
      </w:r>
    </w:p>
    <w:p w14:paraId="628E0432">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四、2024年度政府性基金支出决算情况</w:t>
      </w:r>
    </w:p>
    <w:p w14:paraId="792F2EF2">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仿宋_GB2312" w:eastAsia="仿宋_GB2312" w:cs="仿宋_GB2312"/>
          <w:kern w:val="0"/>
          <w:sz w:val="32"/>
          <w:szCs w:val="32"/>
          <w:lang w:bidi="ar"/>
        </w:rPr>
        <w:t>2024年度政府性基金支出0万元，较2023年决算数相同。</w:t>
      </w:r>
    </w:p>
    <w:p w14:paraId="63CEC459">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仿宋_GB2312" w:eastAsia="仿宋_GB2312" w:cs="仿宋_GB2312"/>
          <w:kern w:val="0"/>
          <w:sz w:val="32"/>
          <w:szCs w:val="32"/>
          <w:lang w:bidi="ar"/>
        </w:rPr>
        <w:t>2024年度无政府性基金预算，预决算无差异。</w:t>
      </w:r>
    </w:p>
    <w:p w14:paraId="427E0792">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五、2024年度国有资本经营预算支出决算情况</w:t>
      </w:r>
    </w:p>
    <w:p w14:paraId="3688E961">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2024年度国有资本经营预算安排的支出0万元，较2023年决算数相同。</w:t>
      </w:r>
    </w:p>
    <w:p w14:paraId="50A23EA5">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2024年度无国有资本经营预算，预决算无差异。</w:t>
      </w:r>
    </w:p>
    <w:p w14:paraId="401B3567">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六、财政拨款安排的“三公”经费支出决算情况说明</w:t>
      </w:r>
    </w:p>
    <w:p w14:paraId="42B2044A">
      <w:pPr>
        <w:autoSpaceDE w:val="0"/>
        <w:autoSpaceDN w:val="0"/>
        <w:adjustRightInd w:val="0"/>
        <w:spacing w:after="0" w:line="560" w:lineRule="exact"/>
        <w:ind w:firstLine="640" w:firstLineChars="200"/>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2024年度财政拨款</w:t>
      </w:r>
      <w:r>
        <w:rPr>
          <w:rFonts w:hint="eastAsia" w:ascii="仿宋_GB2312" w:eastAsia="仿宋_GB2312" w:cs="仿宋_GB2312"/>
          <w:kern w:val="0"/>
          <w:sz w:val="32"/>
          <w:szCs w:val="32"/>
        </w:rPr>
        <w:t>安排的“三公”经费支出8.48万元，完成年初预算的65.23%，</w:t>
      </w:r>
      <w:r>
        <w:rPr>
          <w:rFonts w:hint="eastAsia" w:ascii="仿宋_GB2312" w:eastAsia="仿宋_GB2312" w:cs="仿宋_GB2312"/>
          <w:kern w:val="0"/>
          <w:sz w:val="32"/>
          <w:szCs w:val="32"/>
          <w:lang w:eastAsia="zh-CN" w:bidi="ar"/>
        </w:rPr>
        <w:t>比上年</w:t>
      </w:r>
      <w:r>
        <w:rPr>
          <w:rFonts w:hint="eastAsia" w:ascii="仿宋_GB2312" w:eastAsia="仿宋_GB2312" w:cs="仿宋_GB2312"/>
          <w:kern w:val="0"/>
          <w:sz w:val="32"/>
          <w:szCs w:val="32"/>
        </w:rPr>
        <w:t>减少1.11万元，</w:t>
      </w:r>
      <w:r>
        <w:rPr>
          <w:rFonts w:hint="eastAsia" w:ascii="仿宋_GB2312" w:eastAsia="仿宋_GB2312" w:cs="仿宋_GB2312"/>
          <w:kern w:val="0"/>
          <w:sz w:val="32"/>
          <w:szCs w:val="32"/>
          <w:lang w:bidi="ar"/>
        </w:rPr>
        <w:t>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bidi="ar"/>
        </w:rPr>
        <w:t>贯彻落实“过紧日子”政策，</w:t>
      </w:r>
      <w:r>
        <w:rPr>
          <w:rFonts w:hint="eastAsia" w:ascii="仿宋_GB2312" w:eastAsia="仿宋_GB2312" w:cs="仿宋_GB2312"/>
          <w:kern w:val="0"/>
          <w:sz w:val="32"/>
          <w:szCs w:val="32"/>
        </w:rPr>
        <w:t>压减公务用车购置及运行费。</w:t>
      </w:r>
      <w:r>
        <w:rPr>
          <w:rFonts w:hint="eastAsia" w:ascii="仿宋_GB2312" w:hAnsi="仿宋" w:eastAsia="仿宋_GB2312"/>
          <w:sz w:val="32"/>
          <w:szCs w:val="32"/>
        </w:rPr>
        <w:t>其中：因公出国（境）支出0万元；公务</w:t>
      </w:r>
      <w:r>
        <w:rPr>
          <w:rFonts w:hint="eastAsia" w:ascii="仿宋_GB2312" w:eastAsia="仿宋_GB2312" w:cs="仿宋_GB2312"/>
          <w:kern w:val="0"/>
          <w:sz w:val="32"/>
          <w:szCs w:val="32"/>
          <w:lang w:bidi="ar"/>
        </w:rPr>
        <w:t>用车购置及运行维护费支出3.32万元；公务接待费支出5.16万元。</w:t>
      </w:r>
    </w:p>
    <w:p w14:paraId="71CE6AAE">
      <w:pPr>
        <w:autoSpaceDE w:val="0"/>
        <w:autoSpaceDN w:val="0"/>
        <w:adjustRightInd w:val="0"/>
        <w:spacing w:after="0" w:line="560" w:lineRule="exact"/>
        <w:ind w:firstLine="640" w:firstLineChars="200"/>
        <w:rPr>
          <w:rFonts w:hint="eastAsia" w:ascii="仿宋_GB2312" w:eastAsia="仿宋_GB2312" w:cs="仿宋_GB2312"/>
          <w:kern w:val="0"/>
          <w:sz w:val="32"/>
          <w:szCs w:val="32"/>
          <w:lang w:eastAsia="zh-CN" w:bidi="ar"/>
        </w:rPr>
      </w:pPr>
      <w:r>
        <w:rPr>
          <w:rFonts w:hint="eastAsia" w:ascii="仿宋_GB2312" w:eastAsia="仿宋_GB2312" w:cs="仿宋_GB2312"/>
          <w:kern w:val="0"/>
          <w:sz w:val="32"/>
          <w:szCs w:val="32"/>
          <w:lang w:bidi="ar"/>
        </w:rPr>
        <w:t>具体情况如下</w:t>
      </w:r>
      <w:r>
        <w:rPr>
          <w:rFonts w:hint="eastAsia" w:ascii="仿宋_GB2312" w:eastAsia="仿宋_GB2312" w:cs="仿宋_GB2312"/>
          <w:kern w:val="0"/>
          <w:sz w:val="32"/>
          <w:szCs w:val="32"/>
          <w:lang w:eastAsia="zh-CN" w:bidi="ar"/>
        </w:rPr>
        <w:t>：</w:t>
      </w:r>
    </w:p>
    <w:p w14:paraId="1286D47A">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（一）因公出国（境）费支出0万元，</w:t>
      </w:r>
      <w:r>
        <w:rPr>
          <w:rFonts w:hint="eastAsia" w:ascii="仿宋_GB2312" w:eastAsia="仿宋_GB2312" w:cs="仿宋_GB2312"/>
          <w:kern w:val="0"/>
          <w:sz w:val="32"/>
          <w:szCs w:val="32"/>
          <w:lang w:eastAsia="zh-CN" w:bidi="ar"/>
        </w:rPr>
        <w:t>预算无安排，比上年无变化</w:t>
      </w:r>
      <w:r>
        <w:rPr>
          <w:rFonts w:hint="eastAsia" w:ascii="仿宋_GB2312" w:eastAsia="仿宋_GB2312" w:cs="仿宋_GB2312"/>
          <w:kern w:val="0"/>
          <w:sz w:val="32"/>
          <w:szCs w:val="32"/>
          <w:lang w:bidi="ar"/>
        </w:rPr>
        <w:t>。</w:t>
      </w:r>
    </w:p>
    <w:p w14:paraId="0E184FF5">
      <w:pPr>
        <w:autoSpaceDE w:val="0"/>
        <w:autoSpaceDN w:val="0"/>
        <w:adjustRightInd w:val="0"/>
        <w:spacing w:after="0"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lang w:bidi="ar"/>
        </w:rPr>
        <w:t>（二）公务用车购置及运行费</w:t>
      </w:r>
      <w:r>
        <w:rPr>
          <w:rFonts w:hint="eastAsia" w:ascii="仿宋_GB2312" w:eastAsia="仿宋_GB2312" w:cs="仿宋_GB2312"/>
          <w:kern w:val="0"/>
          <w:sz w:val="32"/>
          <w:szCs w:val="32"/>
        </w:rPr>
        <w:t>支出3.32万元。其中：</w:t>
      </w:r>
    </w:p>
    <w:p w14:paraId="3012C5C4">
      <w:pPr>
        <w:autoSpaceDE w:val="0"/>
        <w:autoSpaceDN w:val="0"/>
        <w:adjustRightInd w:val="0"/>
        <w:spacing w:after="0"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公务用车购置</w:t>
      </w:r>
      <w:r>
        <w:rPr>
          <w:rFonts w:hint="eastAsia" w:ascii="仿宋_GB2312" w:eastAsia="仿宋_GB2312" w:cs="仿宋_GB2312"/>
          <w:kern w:val="0"/>
          <w:sz w:val="32"/>
          <w:szCs w:val="32"/>
          <w:lang w:eastAsia="zh-CN"/>
        </w:rPr>
        <w:t>支出</w:t>
      </w:r>
      <w:r>
        <w:rPr>
          <w:rFonts w:hint="eastAsia" w:ascii="仿宋_GB2312" w:eastAsia="仿宋_GB2312" w:cs="仿宋_GB2312"/>
          <w:kern w:val="0"/>
          <w:sz w:val="32"/>
          <w:szCs w:val="32"/>
        </w:rPr>
        <w:t>0万元，预算无安排，</w:t>
      </w:r>
      <w:r>
        <w:rPr>
          <w:rFonts w:hint="eastAsia" w:ascii="仿宋_GB2312" w:eastAsia="仿宋_GB2312" w:cs="仿宋_GB2312"/>
          <w:kern w:val="0"/>
          <w:sz w:val="32"/>
          <w:szCs w:val="32"/>
          <w:lang w:eastAsia="zh-CN" w:bidi="ar"/>
        </w:rPr>
        <w:t>比上年无变化</w:t>
      </w:r>
      <w:r>
        <w:rPr>
          <w:rFonts w:hint="eastAsia" w:ascii="仿宋_GB2312" w:eastAsia="仿宋_GB2312" w:cs="仿宋_GB2312"/>
          <w:kern w:val="0"/>
          <w:sz w:val="32"/>
          <w:szCs w:val="32"/>
        </w:rPr>
        <w:t>。</w:t>
      </w:r>
    </w:p>
    <w:p w14:paraId="551A7024">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rPr>
        <w:t>公务用车运行支</w:t>
      </w:r>
      <w:r>
        <w:rPr>
          <w:rFonts w:hint="eastAsia" w:ascii="仿宋_GB2312" w:eastAsia="仿宋_GB2312" w:cs="仿宋_GB2312"/>
          <w:kern w:val="0"/>
          <w:sz w:val="32"/>
          <w:szCs w:val="32"/>
          <w:lang w:bidi="ar"/>
        </w:rPr>
        <w:t>出3.32万元，完成年初预算的55.33%，</w:t>
      </w:r>
      <w:r>
        <w:rPr>
          <w:rFonts w:hint="eastAsia" w:ascii="仿宋_GB2312" w:eastAsia="仿宋_GB2312" w:cs="仿宋_GB2312"/>
          <w:kern w:val="0"/>
          <w:sz w:val="32"/>
          <w:szCs w:val="32"/>
          <w:lang w:eastAsia="zh-CN" w:bidi="ar"/>
        </w:rPr>
        <w:t>比上年</w:t>
      </w:r>
      <w:r>
        <w:rPr>
          <w:rFonts w:hint="eastAsia" w:ascii="仿宋_GB2312" w:eastAsia="仿宋_GB2312" w:cs="仿宋_GB2312"/>
          <w:kern w:val="0"/>
          <w:sz w:val="32"/>
          <w:szCs w:val="32"/>
          <w:lang w:bidi="ar"/>
        </w:rPr>
        <w:t>减少2.21万元，主要原因是贯彻落实“过紧日子”政策，压减经费支出。主要用于机要文件交换、市内因公出行以及开展戒毒康复业务所需车辆燃料费、维修费、过路过桥费、保险费等。2024年，本单位开支财政拨款的公务用车保有量为2辆，全年运行费支出3.32万元，平均每辆1.66万元。</w:t>
      </w:r>
    </w:p>
    <w:p w14:paraId="0EAB0360">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（三）公务接待费支出5.16万元</w:t>
      </w:r>
      <w:r>
        <w:rPr>
          <w:rFonts w:hint="eastAsia" w:ascii="仿宋_GB2312" w:eastAsia="仿宋_GB2312" w:cs="仿宋_GB2312"/>
          <w:kern w:val="0"/>
          <w:sz w:val="32"/>
          <w:szCs w:val="32"/>
        </w:rPr>
        <w:t>，完成年初预算的73.71%，</w:t>
      </w:r>
      <w:r>
        <w:rPr>
          <w:rFonts w:hint="eastAsia" w:ascii="仿宋_GB2312" w:eastAsia="仿宋_GB2312" w:cs="仿宋_GB2312"/>
          <w:kern w:val="0"/>
          <w:sz w:val="32"/>
          <w:szCs w:val="32"/>
          <w:lang w:eastAsia="zh-CN" w:bidi="ar"/>
        </w:rPr>
        <w:t>比上年</w:t>
      </w:r>
      <w:r>
        <w:rPr>
          <w:rFonts w:hint="eastAsia" w:ascii="仿宋_GB2312" w:eastAsia="仿宋_GB2312" w:cs="仿宋_GB2312"/>
          <w:kern w:val="0"/>
          <w:sz w:val="32"/>
          <w:szCs w:val="32"/>
          <w:lang w:bidi="ar"/>
        </w:rPr>
        <w:t>增加1.10万元，主要原因是本年度外单位来</w:t>
      </w:r>
      <w:r>
        <w:rPr>
          <w:rFonts w:hint="eastAsia" w:ascii="仿宋_GB2312" w:eastAsia="仿宋_GB2312" w:cs="仿宋_GB2312"/>
          <w:kern w:val="0"/>
          <w:sz w:val="32"/>
          <w:szCs w:val="32"/>
          <w:lang w:eastAsia="zh-CN" w:bidi="ar"/>
        </w:rPr>
        <w:t>所</w:t>
      </w:r>
      <w:r>
        <w:rPr>
          <w:rFonts w:hint="eastAsia" w:ascii="仿宋_GB2312" w:eastAsia="仿宋_GB2312" w:cs="仿宋_GB2312"/>
          <w:kern w:val="0"/>
          <w:sz w:val="32"/>
          <w:szCs w:val="32"/>
          <w:lang w:bidi="ar"/>
        </w:rPr>
        <w:t>交流频次增加，公务接待任务较上年有所增加。国内公务接待批次63次，人次315次，国（境）外公务接待批次0次，人次0次。</w:t>
      </w:r>
    </w:p>
    <w:p w14:paraId="20F596E9">
      <w:pPr>
        <w:autoSpaceDE w:val="0"/>
        <w:autoSpaceDN w:val="0"/>
        <w:adjustRightInd w:val="0"/>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七、其他重要事项情况说明</w:t>
      </w:r>
    </w:p>
    <w:p w14:paraId="53CB610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（一）机关运行经费支出情况说明</w:t>
      </w:r>
    </w:p>
    <w:p w14:paraId="0992F50D">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本单位2024年度机关运行经费支出116.02万元（与单位决算中行政单位和参照公务员法管理事业</w:t>
      </w:r>
      <w:r>
        <w:rPr>
          <w:rFonts w:hint="eastAsia" w:ascii="仿宋_GB2312" w:eastAsia="仿宋_GB2312" w:cs="仿宋_GB2312"/>
          <w:kern w:val="0"/>
          <w:sz w:val="32"/>
          <w:szCs w:val="32"/>
        </w:rPr>
        <w:t>单位财政拨款基本支出中公用经费之和一致），比年初预算数减少4.27万元，降低3.55%，主要原因是落实“过紧日子”要求压减办公费和公车</w:t>
      </w:r>
      <w:r>
        <w:rPr>
          <w:rFonts w:hint="eastAsia" w:ascii="仿宋_GB2312" w:eastAsia="仿宋_GB2312" w:cs="仿宋_GB2312"/>
          <w:kern w:val="0"/>
          <w:sz w:val="32"/>
          <w:szCs w:val="32"/>
          <w:lang w:bidi="ar"/>
        </w:rPr>
        <w:t>运行维护费等支出；</w:t>
      </w:r>
      <w:r>
        <w:rPr>
          <w:rFonts w:hint="eastAsia" w:ascii="仿宋_GB2312" w:eastAsia="仿宋_GB2312" w:cs="仿宋_GB2312"/>
          <w:kern w:val="0"/>
          <w:sz w:val="32"/>
          <w:szCs w:val="32"/>
          <w:lang w:eastAsia="zh-CN" w:bidi="ar"/>
        </w:rPr>
        <w:t>比</w:t>
      </w:r>
      <w:r>
        <w:rPr>
          <w:rFonts w:hint="eastAsia" w:ascii="仿宋_GB2312" w:eastAsia="仿宋_GB2312" w:cs="仿宋_GB2312"/>
          <w:kern w:val="0"/>
          <w:sz w:val="32"/>
          <w:szCs w:val="32"/>
          <w:lang w:bidi="ar"/>
        </w:rPr>
        <w:t>2023年决算数增加5.34万元，增长4.83%，主要原因是</w:t>
      </w:r>
      <w:r>
        <w:rPr>
          <w:rFonts w:hint="eastAsia" w:ascii="仿宋_GB2312" w:eastAsia="仿宋_GB2312" w:cs="仿宋_GB2312"/>
          <w:kern w:val="0"/>
          <w:sz w:val="32"/>
          <w:szCs w:val="32"/>
          <w:lang w:eastAsia="zh-CN" w:bidi="ar"/>
        </w:rPr>
        <w:t>人员增加，根据工作需要增</w:t>
      </w:r>
      <w:r>
        <w:rPr>
          <w:rFonts w:hint="eastAsia" w:ascii="仿宋_GB2312" w:eastAsia="仿宋_GB2312" w:cs="仿宋_GB2312"/>
          <w:kern w:val="0"/>
          <w:sz w:val="32"/>
          <w:szCs w:val="32"/>
          <w:lang w:bidi="ar"/>
        </w:rPr>
        <w:t>加食堂运转经费。</w:t>
      </w:r>
    </w:p>
    <w:p w14:paraId="5D5B2A2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（二）政府采购支出情况说明</w:t>
      </w:r>
    </w:p>
    <w:p w14:paraId="0A29DD86">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本单位2024年度政府采购支出总额69.34万元，其中：政府采购货物支出66.60万元、政府采</w:t>
      </w:r>
      <w:r>
        <w:rPr>
          <w:rFonts w:hint="eastAsia" w:ascii="仿宋_GB2312" w:eastAsia="仿宋_GB2312" w:cs="仿宋_GB2312"/>
          <w:kern w:val="0"/>
          <w:sz w:val="32"/>
          <w:szCs w:val="32"/>
        </w:rPr>
        <w:t>购工程支出0万元、政府采购服务支出2.74万元。授予中小企业合同金额67.02万元，占政府采购支出总额的96.65%，其中：授予小微企业合同金额38.75万元，占授予中小企业合同金额的57.82%；货物采购授予中小企业合同金额占</w:t>
      </w:r>
      <w:r>
        <w:rPr>
          <w:rFonts w:hint="eastAsia" w:ascii="仿宋_GB2312" w:eastAsia="仿宋_GB2312" w:cs="仿宋_GB2312"/>
          <w:kern w:val="0"/>
          <w:sz w:val="32"/>
          <w:szCs w:val="32"/>
          <w:lang w:bidi="ar"/>
        </w:rPr>
        <w:t>货物支出金额的100%；工程采购授予中小企业合同金额占工程支出金额的0%；服务采购授予中小企业合同金额占服务支出金额的15.33%。</w:t>
      </w:r>
    </w:p>
    <w:p w14:paraId="34B7D8AF">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（三）国有资产</w:t>
      </w:r>
      <w:bookmarkStart w:id="0" w:name="_GoBack"/>
      <w:bookmarkEnd w:id="0"/>
      <w:r>
        <w:rPr>
          <w:rFonts w:hint="eastAsia" w:ascii="楷体_GB2312" w:hAnsi="楷体_GB2312" w:eastAsia="楷体_GB2312" w:cs="楷体_GB2312"/>
          <w:b/>
          <w:bCs/>
          <w:sz w:val="32"/>
          <w:szCs w:val="32"/>
          <w:lang w:val="en-US" w:eastAsia="zh-CN"/>
        </w:rPr>
        <w:t>占用情况说明</w:t>
      </w:r>
    </w:p>
    <w:p w14:paraId="37C59899">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截至2024年12月31日，本单位共有车辆2辆，其中：副部（省）级领导干部用车0辆、机要通信用车0辆、应急保障用车0辆、执法执勤用车2辆、特种专业技术用车0辆、其他用车0辆；单位价值50万元以上通用设备1台（套）；单位价值100万元以上专用设备0台（套）。</w:t>
      </w:r>
    </w:p>
    <w:p w14:paraId="26B1F4A7">
      <w:pPr>
        <w:autoSpaceDE w:val="0"/>
        <w:autoSpaceDN w:val="0"/>
        <w:adjustRightInd w:val="0"/>
        <w:spacing w:line="560" w:lineRule="exact"/>
        <w:ind w:firstLine="640" w:firstLineChars="200"/>
        <w:rPr>
          <w:rFonts w:ascii="楷体_GB2312" w:eastAsia="楷体_GB2312" w:cs="仿宋_GB2312"/>
          <w:kern w:val="0"/>
          <w:sz w:val="32"/>
          <w:szCs w:val="32"/>
        </w:rPr>
      </w:pPr>
      <w:r>
        <w:rPr>
          <w:rFonts w:hint="eastAsia" w:ascii="黑体" w:hAnsi="黑体" w:eastAsia="黑体" w:cs="黑体"/>
          <w:kern w:val="0"/>
          <w:sz w:val="32"/>
          <w:szCs w:val="32"/>
        </w:rPr>
        <w:t>八、预算绩效管理工作开展情况</w:t>
      </w:r>
    </w:p>
    <w:p w14:paraId="4F67B86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（一）整体支出绩效自评结果</w:t>
      </w:r>
    </w:p>
    <w:p w14:paraId="18F5A287">
      <w:pPr>
        <w:autoSpaceDE w:val="0"/>
        <w:autoSpaceDN w:val="0"/>
        <w:adjustRightInd w:val="0"/>
        <w:spacing w:after="0" w:line="560" w:lineRule="exact"/>
        <w:ind w:firstLine="640" w:firstLineChars="200"/>
        <w:rPr>
          <w:rFonts w:ascii="仿宋_GB2312" w:hAnsi="Calibri"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hAnsi="Calibri" w:eastAsia="仿宋_GB2312" w:cs="仿宋_GB2312"/>
          <w:kern w:val="0"/>
          <w:sz w:val="32"/>
          <w:szCs w:val="32"/>
        </w:rPr>
        <w:t>单位为二级预算单位，不开展整体支出绩效自评。</w:t>
      </w:r>
    </w:p>
    <w:p w14:paraId="7BA35799">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（二）项目支出绩效自评结果</w:t>
      </w:r>
    </w:p>
    <w:p w14:paraId="7ED9A40B">
      <w:pPr>
        <w:keepNext w:val="0"/>
        <w:keepLines w:val="0"/>
        <w:pageBreakBefore w:val="0"/>
        <w:widowControl w:val="0"/>
        <w:tabs>
          <w:tab w:val="left" w:pos="0"/>
        </w:tabs>
        <w:kinsoku/>
        <w:wordWrap/>
        <w:overflowPunct/>
        <w:topLinePunct w:val="0"/>
        <w:autoSpaceDE w:val="0"/>
        <w:autoSpaceDN w:val="0"/>
        <w:bidi w:val="0"/>
        <w:adjustRightInd w:val="0"/>
        <w:snapToGrid/>
        <w:spacing w:after="0" w:line="560" w:lineRule="exact"/>
        <w:ind w:firstLine="643" w:firstLineChars="200"/>
        <w:textAlignment w:val="auto"/>
        <w:rPr>
          <w:rFonts w:hint="eastAsia" w:ascii="仿宋_GB2312" w:eastAsia="仿宋_GB2312" w:cs="仿宋_GB2312"/>
          <w:b/>
          <w:bCs/>
          <w:kern w:val="0"/>
          <w:sz w:val="32"/>
          <w:szCs w:val="32"/>
          <w:lang w:bidi="ar"/>
        </w:rPr>
      </w:pPr>
      <w:r>
        <w:rPr>
          <w:rFonts w:hint="eastAsia" w:ascii="仿宋_GB2312" w:eastAsia="仿宋_GB2312" w:cs="仿宋_GB2312"/>
          <w:b/>
          <w:bCs/>
          <w:kern w:val="0"/>
          <w:sz w:val="32"/>
          <w:szCs w:val="32"/>
          <w:lang w:bidi="ar"/>
        </w:rPr>
        <w:t>1.项目绩效自评总体情况</w:t>
      </w:r>
    </w:p>
    <w:p w14:paraId="38B71CCA">
      <w:pPr>
        <w:keepNext w:val="0"/>
        <w:keepLines w:val="0"/>
        <w:pageBreakBefore w:val="0"/>
        <w:widowControl w:val="0"/>
        <w:tabs>
          <w:tab w:val="left" w:pos="0"/>
        </w:tabs>
        <w:kinsoku/>
        <w:wordWrap/>
        <w:overflowPunct/>
        <w:topLinePunct w:val="0"/>
        <w:autoSpaceDE w:val="0"/>
        <w:autoSpaceDN w:val="0"/>
        <w:bidi w:val="0"/>
        <w:adjustRightInd w:val="0"/>
        <w:snapToGrid/>
        <w:spacing w:after="0" w:line="560" w:lineRule="exact"/>
        <w:ind w:firstLine="640" w:firstLineChars="200"/>
        <w:textAlignment w:val="auto"/>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本单位2024年度项目20个，项目支出总额537.89万元。其中，本级项目20个，本级项目支出537.89万元，无对下转移支付项目，无敏感涉密项目。</w:t>
      </w:r>
    </w:p>
    <w:p w14:paraId="07631CBD">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textAlignment w:val="auto"/>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本单位所有项目均开展了绩效自评，项目绩效自评结果为：18个项目评为一等，涉及资金366.60万元，占项目总数比例90%，占项目支出总额比例68.16%；2个项目评为二等，涉及资金171.29万元，占项目总数比例10%，占项目支出总额比例31.84%。</w:t>
      </w:r>
    </w:p>
    <w:p w14:paraId="7283E2A3">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发现的主要问题及原因：一是部分项目产出数量指标值设定不够精准、存在偏差；二是绩效运行监控质量不佳。导致实际完成情况未达预期效果。下一步整改措施：结合实际需求科学合理设置绩效指标值，同时强化预算绩效监督。</w:t>
      </w:r>
    </w:p>
    <w:p w14:paraId="35E59CDE">
      <w:pPr>
        <w:keepNext w:val="0"/>
        <w:keepLines w:val="0"/>
        <w:pageBreakBefore w:val="0"/>
        <w:widowControl w:val="0"/>
        <w:numPr>
          <w:numId w:val="0"/>
        </w:numPr>
        <w:kinsoku/>
        <w:wordWrap/>
        <w:overflowPunct/>
        <w:topLinePunct w:val="0"/>
        <w:autoSpaceDE w:val="0"/>
        <w:autoSpaceDN w:val="0"/>
        <w:bidi w:val="0"/>
        <w:adjustRightInd w:val="0"/>
        <w:snapToGrid/>
        <w:spacing w:after="0"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部分重点项目绩效自评情况</w:t>
      </w:r>
    </w:p>
    <w:p w14:paraId="727C04FB">
      <w:pPr>
        <w:keepNext w:val="0"/>
        <w:keepLines w:val="0"/>
        <w:pageBreakBefore w:val="0"/>
        <w:widowControl w:val="0"/>
        <w:numPr>
          <w:numId w:val="0"/>
        </w:numPr>
        <w:kinsoku/>
        <w:wordWrap/>
        <w:overflowPunct/>
        <w:topLinePunct w:val="0"/>
        <w:autoSpaceDE w:val="0"/>
        <w:autoSpaceDN w:val="0"/>
        <w:bidi w:val="0"/>
        <w:adjustRightInd w:val="0"/>
        <w:snapToGri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年初设定的绩效目标，“康复人员生活经费”项目自评得分99.98分，一等，项目全年预算数为46.44万元，执行数为39.54万元，完成预算的85.14%。项目绩效目标完成情况：一是产出指标，收治人数达标，食品卫生可追溯、被装质量合格、达到经费支出合规、按时完成支付；二是效益指标，保障了戒毒人员的基本生活，确保了年度内无安全事故发生，维持了戒护场所的正常运行；三是满意度指标，戒毒康复人员满意度达标。自评发现的主要问题是年初设定目标与完成情况存在一定的偏离。原因是所内戒毒康复人员每月食用猪肉、鱼肉等部分实物量的绩效目标值预估过高，未充分考虑戒毒人员的实际饮食需求和结构，导致实际完成值未达到设定的目标值。</w:t>
      </w:r>
    </w:p>
    <w:p w14:paraId="671D2762">
      <w:pPr>
        <w:autoSpaceDE w:val="0"/>
        <w:autoSpaceDN w:val="0"/>
        <w:adjustRightIn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根据本年度的实际执行情况，在编制下一年度预算时，对相关实物量指标进行科学、合理的调整，确保绩效目标更具指导性和可实现性；与管理科多沟通交流，制定更为合理的绩效目标，压实责任，提高工作效能，更好地完成绩效目标任务。</w:t>
      </w:r>
    </w:p>
    <w:p w14:paraId="471F4D55">
      <w:pPr>
        <w:keepNext w:val="0"/>
        <w:keepLines w:val="0"/>
        <w:pageBreakBefore w:val="0"/>
        <w:widowControl w:val="0"/>
        <w:numPr>
          <w:numId w:val="0"/>
        </w:numPr>
        <w:kinsoku/>
        <w:wordWrap/>
        <w:overflowPunct/>
        <w:topLinePunct w:val="0"/>
        <w:autoSpaceDE w:val="0"/>
        <w:autoSpaceDN w:val="0"/>
        <w:bidi w:val="0"/>
        <w:adjustRightInd w:val="0"/>
        <w:snapToGrid/>
        <w:spacing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（三）部门绩效评价结果</w:t>
      </w:r>
    </w:p>
    <w:p w14:paraId="3C3C4312">
      <w:pPr>
        <w:autoSpaceDE w:val="0"/>
        <w:autoSpaceDN w:val="0"/>
        <w:adjustRightInd w:val="0"/>
        <w:spacing w:after="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2024年度上级部门未对本单位开展部门绩效评价。</w:t>
      </w:r>
    </w:p>
    <w:p w14:paraId="555AA248">
      <w:pPr>
        <w:autoSpaceDE w:val="0"/>
        <w:autoSpaceDN w:val="0"/>
        <w:adjustRightInd w:val="0"/>
        <w:spacing w:after="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E9BFB67">
      <w:pPr>
        <w:autoSpaceDE w:val="0"/>
        <w:autoSpaceDN w:val="0"/>
        <w:adjustRightInd w:val="0"/>
        <w:spacing w:line="560" w:lineRule="exact"/>
        <w:rPr>
          <w:rFonts w:ascii="仿宋_GB2312" w:eastAsia="仿宋_GB2312" w:cs="仿宋_GB2312"/>
          <w:b/>
          <w:kern w:val="0"/>
          <w:sz w:val="32"/>
          <w:szCs w:val="32"/>
        </w:rPr>
      </w:pPr>
      <w:r>
        <w:rPr>
          <w:rFonts w:hint="eastAsia" w:ascii="仿宋_GB2312" w:eastAsia="仿宋_GB2312" w:cs="仿宋_GB2312"/>
          <w:b/>
          <w:kern w:val="0"/>
          <w:sz w:val="32"/>
          <w:szCs w:val="32"/>
        </w:rPr>
        <w:br w:type="page"/>
      </w:r>
    </w:p>
    <w:p w14:paraId="7767678B">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0DB92A7C">
      <w:pPr>
        <w:pStyle w:val="2"/>
      </w:pPr>
    </w:p>
    <w:p w14:paraId="524C585D">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sz w:val="32"/>
          <w:szCs w:val="32"/>
        </w:rPr>
        <w:t>一、财</w:t>
      </w:r>
      <w:r>
        <w:rPr>
          <w:rFonts w:hint="eastAsia" w:ascii="仿宋_GB2312" w:eastAsia="仿宋_GB2312" w:cs="仿宋_GB2312"/>
          <w:kern w:val="0"/>
          <w:sz w:val="32"/>
          <w:szCs w:val="32"/>
          <w:lang w:bidi="ar"/>
        </w:rPr>
        <w:t xml:space="preserve">政拨款收入：指自治区财政单位当年拨付的资金。 </w:t>
      </w:r>
    </w:p>
    <w:p w14:paraId="740A031A">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二、事业收入：指事业单位开展专业业务活动及辅助活动所取得的收入。</w:t>
      </w:r>
    </w:p>
    <w:p w14:paraId="4E93B9D2">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三、经营收入：指事业单位在专业业务活动及其辅助活动之外开展非独立核算经营活动取得的收入。</w:t>
      </w:r>
    </w:p>
    <w:p w14:paraId="06258AF4">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四、其他收入：指除上述“财政拨款收入”“事业收入”“经营收入”等以外的收入。</w:t>
      </w:r>
    </w:p>
    <w:p w14:paraId="33089559">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3239CA89">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六、年初结转和结余：指以前年度尚未完成、结转到本年 按有关规定继续使用的资金。 </w:t>
      </w:r>
    </w:p>
    <w:p w14:paraId="0AF4EA18">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七、结余分配：指事业单位按规定提取的职工福利基金、事业基金和缴纳的所得税，以及建设单位按规定应交回的基本建设竣工项目结余资金。 </w:t>
      </w:r>
    </w:p>
    <w:p w14:paraId="3F3D3DD6">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八、年末结转和结余：指本年度或以前年度预算安排、因客观条件发生变化无法按</w:t>
      </w:r>
      <w:r>
        <w:rPr>
          <w:rFonts w:hint="eastAsia" w:ascii="仿宋_GB2312" w:eastAsia="仿宋_GB2312"/>
          <w:sz w:val="32"/>
          <w:szCs w:val="32"/>
        </w:rPr>
        <w:t>原计划实施，需要延迟到以后年度按有关规</w:t>
      </w:r>
      <w:r>
        <w:rPr>
          <w:rFonts w:hint="eastAsia" w:ascii="仿宋_GB2312" w:eastAsia="仿宋_GB2312" w:cs="仿宋_GB2312"/>
          <w:kern w:val="0"/>
          <w:sz w:val="32"/>
          <w:szCs w:val="32"/>
          <w:lang w:bidi="ar"/>
        </w:rPr>
        <w:t xml:space="preserve">定继续使用的资金。 </w:t>
      </w:r>
    </w:p>
    <w:p w14:paraId="3B9063CD">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九、基本支出：指为保障机构正常运转、完成日常工作任务而发生的人员支出和公用支出。 </w:t>
      </w:r>
    </w:p>
    <w:p w14:paraId="1D553AAA">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 xml:space="preserve">十、项目支出：指在基本支出之外为完成特定行政任务和事业发展目标所发生的支出。 </w:t>
      </w:r>
    </w:p>
    <w:p w14:paraId="00489688">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十一、经营支出：指事业单位在专业业务活动及其辅助活动之外开展非独立核算经营活动发生的支出。</w:t>
      </w:r>
    </w:p>
    <w:p w14:paraId="23F8FF0E">
      <w:pPr>
        <w:autoSpaceDE w:val="0"/>
        <w:autoSpaceDN w:val="0"/>
        <w:adjustRightInd w:val="0"/>
        <w:spacing w:after="0" w:line="560" w:lineRule="exact"/>
        <w:ind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十二、“三公”经费：纳入自治区财政预决算管理的“三公”经费，是指自治区本级各单位用财政拨款安排的因公出国（境）费、公务用车购置及运行费和公</w:t>
      </w:r>
      <w:r>
        <w:rPr>
          <w:rFonts w:hint="eastAsia" w:ascii="仿宋_GB2312" w:eastAsia="仿宋_GB2312"/>
          <w:sz w:val="32"/>
          <w:szCs w:val="32"/>
        </w:rPr>
        <w:t>务接待费。其中因公出国（境）费反映单位公务出国（境）的国际旅费、国外城市间交通费、住宿费、伙食费、培训费、公杂费等支出；公务用车购置及运行费反映单位公务用车车辆购置支出（含车辆购置税）及租用费、燃料费</w:t>
      </w:r>
      <w:r>
        <w:rPr>
          <w:rFonts w:hint="eastAsia" w:ascii="仿宋_GB2312" w:eastAsia="仿宋_GB2312" w:cs="仿宋_GB2312"/>
          <w:kern w:val="0"/>
          <w:sz w:val="32"/>
          <w:szCs w:val="32"/>
          <w:lang w:bidi="ar"/>
        </w:rPr>
        <w:t xml:space="preserve">、维修费、过路过桥费、保险费、安全奖励费用等支出；公务接待费反映单位按规定开支的各类公务接待（含外宾接待）支出。 </w:t>
      </w:r>
    </w:p>
    <w:p w14:paraId="77094722">
      <w:pPr>
        <w:autoSpaceDE w:val="0"/>
        <w:autoSpaceDN w:val="0"/>
        <w:adjustRightInd w:val="0"/>
        <w:spacing w:after="0" w:line="560" w:lineRule="exact"/>
        <w:ind w:firstLine="640" w:firstLineChars="200"/>
        <w:rPr>
          <w:rFonts w:ascii="仿宋_GB2312" w:eastAsia="仿宋_GB2312"/>
          <w:sz w:val="32"/>
          <w:szCs w:val="32"/>
        </w:rPr>
      </w:pPr>
      <w:r>
        <w:rPr>
          <w:rFonts w:hint="eastAsia" w:ascii="仿宋_GB2312" w:eastAsia="仿宋_GB2312" w:cs="仿宋_GB2312"/>
          <w:kern w:val="0"/>
          <w:sz w:val="32"/>
          <w:szCs w:val="32"/>
          <w:lang w:bidi="ar"/>
        </w:rPr>
        <w:t>十三、机关运行经费：为保障行政单位（含参照公务员法管理的事业单位</w:t>
      </w:r>
      <w:r>
        <w:rPr>
          <w:rFonts w:hint="eastAsia" w:ascii="仿宋_GB2312"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CD5058"/>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8E266">
    <w:pPr>
      <w:pStyle w:val="4"/>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175F">
    <w:pPr>
      <w:pStyle w:val="4"/>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23BB3"/>
    <w:rsid w:val="00031521"/>
    <w:rsid w:val="0003754E"/>
    <w:rsid w:val="00045F02"/>
    <w:rsid w:val="00061198"/>
    <w:rsid w:val="00065B4C"/>
    <w:rsid w:val="0009362A"/>
    <w:rsid w:val="000A36AB"/>
    <w:rsid w:val="000C3ADF"/>
    <w:rsid w:val="001134EF"/>
    <w:rsid w:val="0011560B"/>
    <w:rsid w:val="00120A3F"/>
    <w:rsid w:val="0015240C"/>
    <w:rsid w:val="001756E7"/>
    <w:rsid w:val="00193337"/>
    <w:rsid w:val="00276F54"/>
    <w:rsid w:val="00280B35"/>
    <w:rsid w:val="00293705"/>
    <w:rsid w:val="00296AC3"/>
    <w:rsid w:val="002B4B83"/>
    <w:rsid w:val="002D27CB"/>
    <w:rsid w:val="00303E57"/>
    <w:rsid w:val="003A2016"/>
    <w:rsid w:val="003A796C"/>
    <w:rsid w:val="003C7C81"/>
    <w:rsid w:val="003D7B1D"/>
    <w:rsid w:val="003E73B1"/>
    <w:rsid w:val="00404E09"/>
    <w:rsid w:val="00407523"/>
    <w:rsid w:val="00441ED7"/>
    <w:rsid w:val="00455EA5"/>
    <w:rsid w:val="00456DF8"/>
    <w:rsid w:val="004617F5"/>
    <w:rsid w:val="0047246E"/>
    <w:rsid w:val="004A3CC8"/>
    <w:rsid w:val="004C74D7"/>
    <w:rsid w:val="004E7C88"/>
    <w:rsid w:val="004F3C88"/>
    <w:rsid w:val="00511C9F"/>
    <w:rsid w:val="00520C47"/>
    <w:rsid w:val="00520F5D"/>
    <w:rsid w:val="00523EB7"/>
    <w:rsid w:val="00541ED6"/>
    <w:rsid w:val="00542AD4"/>
    <w:rsid w:val="00563FB7"/>
    <w:rsid w:val="005C755F"/>
    <w:rsid w:val="005E4BFD"/>
    <w:rsid w:val="005F7A21"/>
    <w:rsid w:val="00650171"/>
    <w:rsid w:val="006612B8"/>
    <w:rsid w:val="00666545"/>
    <w:rsid w:val="00667232"/>
    <w:rsid w:val="006B0CA9"/>
    <w:rsid w:val="006B218A"/>
    <w:rsid w:val="006B2C5E"/>
    <w:rsid w:val="006B3FAF"/>
    <w:rsid w:val="006C3533"/>
    <w:rsid w:val="00700239"/>
    <w:rsid w:val="007413F4"/>
    <w:rsid w:val="007A083B"/>
    <w:rsid w:val="007A2E5D"/>
    <w:rsid w:val="007A5E4B"/>
    <w:rsid w:val="00816D47"/>
    <w:rsid w:val="00841A69"/>
    <w:rsid w:val="00867CB2"/>
    <w:rsid w:val="00885448"/>
    <w:rsid w:val="008D0553"/>
    <w:rsid w:val="0092705D"/>
    <w:rsid w:val="0092780B"/>
    <w:rsid w:val="009518AE"/>
    <w:rsid w:val="00957FF7"/>
    <w:rsid w:val="00960C72"/>
    <w:rsid w:val="009D04DE"/>
    <w:rsid w:val="00A01904"/>
    <w:rsid w:val="00A2356A"/>
    <w:rsid w:val="00A41DF0"/>
    <w:rsid w:val="00A45829"/>
    <w:rsid w:val="00A74603"/>
    <w:rsid w:val="00AA390B"/>
    <w:rsid w:val="00AE2588"/>
    <w:rsid w:val="00AF6759"/>
    <w:rsid w:val="00B11B3A"/>
    <w:rsid w:val="00B34F35"/>
    <w:rsid w:val="00B5766D"/>
    <w:rsid w:val="00B617AF"/>
    <w:rsid w:val="00B7325B"/>
    <w:rsid w:val="00BA24D2"/>
    <w:rsid w:val="00BB437E"/>
    <w:rsid w:val="00BD4CF7"/>
    <w:rsid w:val="00C128A6"/>
    <w:rsid w:val="00C563CA"/>
    <w:rsid w:val="00C5720D"/>
    <w:rsid w:val="00C61273"/>
    <w:rsid w:val="00C8025F"/>
    <w:rsid w:val="00CA2010"/>
    <w:rsid w:val="00CA3A68"/>
    <w:rsid w:val="00CA602D"/>
    <w:rsid w:val="00CC60F4"/>
    <w:rsid w:val="00CD40B7"/>
    <w:rsid w:val="00CE4EF3"/>
    <w:rsid w:val="00CE69AF"/>
    <w:rsid w:val="00CF6473"/>
    <w:rsid w:val="00D013D7"/>
    <w:rsid w:val="00D35F6F"/>
    <w:rsid w:val="00DE2AE3"/>
    <w:rsid w:val="00E66ED6"/>
    <w:rsid w:val="00E805EF"/>
    <w:rsid w:val="00E81959"/>
    <w:rsid w:val="00E949D0"/>
    <w:rsid w:val="00EB2D22"/>
    <w:rsid w:val="00ED2DFB"/>
    <w:rsid w:val="00ED3420"/>
    <w:rsid w:val="00F061E3"/>
    <w:rsid w:val="00F110C5"/>
    <w:rsid w:val="00F21C17"/>
    <w:rsid w:val="00F249B5"/>
    <w:rsid w:val="00F27613"/>
    <w:rsid w:val="00F34F1D"/>
    <w:rsid w:val="00F77F81"/>
    <w:rsid w:val="00F9299D"/>
    <w:rsid w:val="00FA574F"/>
    <w:rsid w:val="00FC430D"/>
    <w:rsid w:val="00FD747E"/>
    <w:rsid w:val="00FF63BE"/>
    <w:rsid w:val="00FF7695"/>
    <w:rsid w:val="01223BB3"/>
    <w:rsid w:val="0176597C"/>
    <w:rsid w:val="018F4B43"/>
    <w:rsid w:val="023F7B12"/>
    <w:rsid w:val="02BB08F1"/>
    <w:rsid w:val="038B1487"/>
    <w:rsid w:val="03A126A7"/>
    <w:rsid w:val="04310280"/>
    <w:rsid w:val="04ED06FE"/>
    <w:rsid w:val="056B1570"/>
    <w:rsid w:val="05C72F19"/>
    <w:rsid w:val="05DA1571"/>
    <w:rsid w:val="06D93519"/>
    <w:rsid w:val="089033BF"/>
    <w:rsid w:val="0AF95905"/>
    <w:rsid w:val="0B994365"/>
    <w:rsid w:val="0C2A327C"/>
    <w:rsid w:val="0CB16721"/>
    <w:rsid w:val="0D6A7DE8"/>
    <w:rsid w:val="0D7D2B1D"/>
    <w:rsid w:val="0E7C6712"/>
    <w:rsid w:val="0F8F79F1"/>
    <w:rsid w:val="0FF12DD0"/>
    <w:rsid w:val="10382203"/>
    <w:rsid w:val="11047D9A"/>
    <w:rsid w:val="11AA70C4"/>
    <w:rsid w:val="147A1A50"/>
    <w:rsid w:val="161B48EC"/>
    <w:rsid w:val="16832127"/>
    <w:rsid w:val="16FD00CB"/>
    <w:rsid w:val="1B323D68"/>
    <w:rsid w:val="1B5E7755"/>
    <w:rsid w:val="1D655A6F"/>
    <w:rsid w:val="1D81597C"/>
    <w:rsid w:val="1DF50714"/>
    <w:rsid w:val="1EDC4C7A"/>
    <w:rsid w:val="1F502D4C"/>
    <w:rsid w:val="1F550459"/>
    <w:rsid w:val="1FDE70DC"/>
    <w:rsid w:val="203626AB"/>
    <w:rsid w:val="20B601B8"/>
    <w:rsid w:val="21200EF9"/>
    <w:rsid w:val="22144138"/>
    <w:rsid w:val="22D64CE4"/>
    <w:rsid w:val="23340D5D"/>
    <w:rsid w:val="23947A69"/>
    <w:rsid w:val="23D22B03"/>
    <w:rsid w:val="24155071"/>
    <w:rsid w:val="26874A43"/>
    <w:rsid w:val="2A8F13B2"/>
    <w:rsid w:val="2B261911"/>
    <w:rsid w:val="2B8C057C"/>
    <w:rsid w:val="2CB074A1"/>
    <w:rsid w:val="2CF73565"/>
    <w:rsid w:val="2D250FFF"/>
    <w:rsid w:val="2E756AE6"/>
    <w:rsid w:val="2E975C43"/>
    <w:rsid w:val="2F0A29A4"/>
    <w:rsid w:val="309232D8"/>
    <w:rsid w:val="310B7BC6"/>
    <w:rsid w:val="31CD6F8B"/>
    <w:rsid w:val="344A50AE"/>
    <w:rsid w:val="344E6701"/>
    <w:rsid w:val="346F0F8A"/>
    <w:rsid w:val="348D30CC"/>
    <w:rsid w:val="34B04AB5"/>
    <w:rsid w:val="357A0B64"/>
    <w:rsid w:val="367802A1"/>
    <w:rsid w:val="36BD75CE"/>
    <w:rsid w:val="36D403EF"/>
    <w:rsid w:val="372C0A0A"/>
    <w:rsid w:val="3777373C"/>
    <w:rsid w:val="37B20305"/>
    <w:rsid w:val="39145989"/>
    <w:rsid w:val="39D1313D"/>
    <w:rsid w:val="3BAE7BBE"/>
    <w:rsid w:val="3CCB53BE"/>
    <w:rsid w:val="3D60747D"/>
    <w:rsid w:val="3DCA7BD6"/>
    <w:rsid w:val="3E872C64"/>
    <w:rsid w:val="3EFFEFD3"/>
    <w:rsid w:val="3F6FD41D"/>
    <w:rsid w:val="3FFA5838"/>
    <w:rsid w:val="41044DD5"/>
    <w:rsid w:val="41BD325A"/>
    <w:rsid w:val="421B07D2"/>
    <w:rsid w:val="4340665E"/>
    <w:rsid w:val="437C64B7"/>
    <w:rsid w:val="45281D4E"/>
    <w:rsid w:val="458179D5"/>
    <w:rsid w:val="462B57D9"/>
    <w:rsid w:val="48124EE2"/>
    <w:rsid w:val="484219D4"/>
    <w:rsid w:val="48477ECF"/>
    <w:rsid w:val="49173BBD"/>
    <w:rsid w:val="49C65E7D"/>
    <w:rsid w:val="4A480EC5"/>
    <w:rsid w:val="4BAF1A52"/>
    <w:rsid w:val="4CDF15E2"/>
    <w:rsid w:val="4D375594"/>
    <w:rsid w:val="4E5E65BE"/>
    <w:rsid w:val="51155C85"/>
    <w:rsid w:val="518E7FB2"/>
    <w:rsid w:val="51F7229A"/>
    <w:rsid w:val="577FC580"/>
    <w:rsid w:val="59062AC6"/>
    <w:rsid w:val="597639BF"/>
    <w:rsid w:val="59CF4038"/>
    <w:rsid w:val="5A91455A"/>
    <w:rsid w:val="5AD018DD"/>
    <w:rsid w:val="5AFA2DE3"/>
    <w:rsid w:val="5B9439D3"/>
    <w:rsid w:val="5BAA65D5"/>
    <w:rsid w:val="5BED59B0"/>
    <w:rsid w:val="5D206BBC"/>
    <w:rsid w:val="5DAE1021"/>
    <w:rsid w:val="5E8F2DE6"/>
    <w:rsid w:val="5EA871C6"/>
    <w:rsid w:val="5F865853"/>
    <w:rsid w:val="5FFB0A99"/>
    <w:rsid w:val="61017E84"/>
    <w:rsid w:val="610816AF"/>
    <w:rsid w:val="61DC44FC"/>
    <w:rsid w:val="62A20621"/>
    <w:rsid w:val="64BE438D"/>
    <w:rsid w:val="64EF26FF"/>
    <w:rsid w:val="662E18DA"/>
    <w:rsid w:val="67556427"/>
    <w:rsid w:val="683055A2"/>
    <w:rsid w:val="6A246F24"/>
    <w:rsid w:val="6A5424B9"/>
    <w:rsid w:val="6AC81C3B"/>
    <w:rsid w:val="6AE931CF"/>
    <w:rsid w:val="6B2E1BB1"/>
    <w:rsid w:val="6B782DFE"/>
    <w:rsid w:val="6B9F5A2E"/>
    <w:rsid w:val="6BBF7807"/>
    <w:rsid w:val="6C59734A"/>
    <w:rsid w:val="6C5A2523"/>
    <w:rsid w:val="6CFC7DC1"/>
    <w:rsid w:val="6D7F51C9"/>
    <w:rsid w:val="6E005A16"/>
    <w:rsid w:val="6E1A4E6B"/>
    <w:rsid w:val="6E310B02"/>
    <w:rsid w:val="6F5B3C65"/>
    <w:rsid w:val="700A4CDB"/>
    <w:rsid w:val="70251764"/>
    <w:rsid w:val="704E6101"/>
    <w:rsid w:val="71A17D0C"/>
    <w:rsid w:val="71BF833D"/>
    <w:rsid w:val="723050DE"/>
    <w:rsid w:val="72CC2543"/>
    <w:rsid w:val="73182998"/>
    <w:rsid w:val="73F00D6F"/>
    <w:rsid w:val="73FD7E41"/>
    <w:rsid w:val="74AA1817"/>
    <w:rsid w:val="75A13781"/>
    <w:rsid w:val="75EB2B54"/>
    <w:rsid w:val="76FD1CA3"/>
    <w:rsid w:val="773C6C88"/>
    <w:rsid w:val="779873E8"/>
    <w:rsid w:val="779A85D2"/>
    <w:rsid w:val="78115309"/>
    <w:rsid w:val="78B4778F"/>
    <w:rsid w:val="793A63C1"/>
    <w:rsid w:val="7BE7503F"/>
    <w:rsid w:val="7C4475DE"/>
    <w:rsid w:val="7CE16511"/>
    <w:rsid w:val="7CF12E8B"/>
    <w:rsid w:val="7D712B78"/>
    <w:rsid w:val="7D7E4534"/>
    <w:rsid w:val="7D7F6015"/>
    <w:rsid w:val="7EAD568E"/>
    <w:rsid w:val="7EBF5EFA"/>
    <w:rsid w:val="7EE62A1E"/>
    <w:rsid w:val="7EFFDEE8"/>
    <w:rsid w:val="7F3D3965"/>
    <w:rsid w:val="7F3DFB62"/>
    <w:rsid w:val="AFF7BF40"/>
    <w:rsid w:val="B6F70721"/>
    <w:rsid w:val="BFFF6DED"/>
    <w:rsid w:val="C9E71426"/>
    <w:rsid w:val="CFFF1782"/>
    <w:rsid w:val="DE6D8B5F"/>
    <w:rsid w:val="DFFF11DD"/>
    <w:rsid w:val="E9FB3997"/>
    <w:rsid w:val="F7FFD839"/>
    <w:rsid w:val="F95471A8"/>
    <w:rsid w:val="FA65134D"/>
    <w:rsid w:val="FB36A95A"/>
    <w:rsid w:val="FBFF0EE9"/>
    <w:rsid w:val="FF5E627B"/>
    <w:rsid w:val="FFA24D17"/>
    <w:rsid w:val="FFF7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3"/>
    <w:next w:val="1"/>
    <w:qFormat/>
    <w:uiPriority w:val="0"/>
    <w:pPr>
      <w:spacing w:after="0"/>
      <w:ind w:firstLine="880" w:firstLineChars="200"/>
    </w:pPr>
  </w:style>
  <w:style w:type="character" w:styleId="10">
    <w:name w:val="Strong"/>
    <w:basedOn w:val="9"/>
    <w:qFormat/>
    <w:uiPriority w:val="0"/>
    <w:rPr>
      <w:b/>
    </w:rPr>
  </w:style>
  <w:style w:type="character" w:customStyle="1" w:styleId="11">
    <w:name w:val="页眉 字符"/>
    <w:basedOn w:val="9"/>
    <w:link w:val="5"/>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5732</Words>
  <Characters>6386</Characters>
  <Lines>46</Lines>
  <Paragraphs>13</Paragraphs>
  <TotalTime>2</TotalTime>
  <ScaleCrop>false</ScaleCrop>
  <LinksUpToDate>false</LinksUpToDate>
  <CharactersWithSpaces>6418</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2025-07-26T18:25:00Z</dcterms:created>
  <dc:creator>。</dc:creator>
  <cp:lastModifiedBy>WPS_1669624950</cp:lastModifiedBy>
  <cp:lastPrinted>2025-08-07T08:07:00Z</cp:lastPrinted>
  <dcterms:modified xsi:type="dcterms:W3CDTF">2025-08-08T03:53:02Z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eyJoZGlkIjoiZGZlOWM5N2NjNjNhNGJhNDk5NWY5ZjA0YzQyNzE4ZDkiLCJ1c2VySWQiOiIxNDUwMDc0NzI5In0=</vt:lpwstr>
  </property>
  <property fmtid="{D5CDD505-2E9C-101B-9397-08002B2CF9AE}" pid="4" name="ICV">
    <vt:lpwstr>BBACA4A292E94CEFAD939627EB84B7E9_12</vt:lpwstr>
  </property>
</Properties>
</file>