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F06D0" w:rsidRPr="009E3E71" w:rsidRDefault="002F06D0" w:rsidP="002F06D0">
      <w:pPr>
        <w:spacing w:line="500" w:lineRule="exact"/>
        <w:rPr>
          <w:rFonts w:ascii="仿宋_GB2312" w:eastAsia="仿宋_GB2312" w:hAnsi="Calibri"/>
          <w:sz w:val="32"/>
          <w:szCs w:val="32"/>
        </w:rPr>
      </w:pPr>
      <w:r w:rsidRPr="009E3E71">
        <w:rPr>
          <w:rFonts w:ascii="仿宋_GB2312" w:eastAsia="仿宋_GB2312" w:hAnsi="Calibri" w:hint="eastAsia"/>
          <w:sz w:val="32"/>
          <w:szCs w:val="32"/>
        </w:rPr>
        <w:t>附件2</w:t>
      </w:r>
    </w:p>
    <w:p w:rsidR="002F06D0" w:rsidRDefault="002F06D0" w:rsidP="002F06D0">
      <w:pPr>
        <w:spacing w:line="500" w:lineRule="exact"/>
        <w:jc w:val="center"/>
        <w:rPr>
          <w:rFonts w:ascii="方正小标宋简体" w:eastAsia="方正小标宋简体" w:hAnsi="仿宋"/>
          <w:sz w:val="44"/>
          <w:szCs w:val="44"/>
        </w:rPr>
      </w:pPr>
    </w:p>
    <w:p w:rsidR="002F06D0" w:rsidRPr="00312DCA" w:rsidRDefault="002F06D0" w:rsidP="002F06D0">
      <w:pPr>
        <w:spacing w:line="500" w:lineRule="exact"/>
        <w:jc w:val="center"/>
        <w:rPr>
          <w:rStyle w:val="a4"/>
          <w:rFonts w:ascii="方正小标宋简体" w:eastAsia="方正小标宋简体" w:hAnsi="宋体"/>
          <w:sz w:val="44"/>
          <w:szCs w:val="44"/>
        </w:rPr>
      </w:pPr>
      <w:r w:rsidRPr="00312DCA">
        <w:rPr>
          <w:rFonts w:ascii="方正小标宋简体" w:eastAsia="方正小标宋简体" w:hAnsi="仿宋" w:hint="eastAsia"/>
          <w:sz w:val="44"/>
          <w:szCs w:val="44"/>
        </w:rPr>
        <w:t>《</w:t>
      </w:r>
      <w:r w:rsidRPr="00312DCA">
        <w:rPr>
          <w:rStyle w:val="a4"/>
          <w:rFonts w:ascii="方正小标宋简体" w:eastAsia="方正小标宋简体" w:hAnsi="宋体" w:hint="eastAsia"/>
          <w:sz w:val="44"/>
          <w:szCs w:val="44"/>
        </w:rPr>
        <w:t>广西壮族自治区水路运输管理条例》</w:t>
      </w:r>
    </w:p>
    <w:p w:rsidR="002F06D0" w:rsidRPr="00312DCA" w:rsidRDefault="002F06D0" w:rsidP="002F06D0">
      <w:pPr>
        <w:spacing w:line="500" w:lineRule="exact"/>
        <w:jc w:val="center"/>
        <w:rPr>
          <w:rStyle w:val="a4"/>
          <w:rFonts w:ascii="方正小标宋简体" w:eastAsia="方正小标宋简体" w:hAnsi="宋体"/>
          <w:sz w:val="44"/>
          <w:szCs w:val="44"/>
        </w:rPr>
      </w:pPr>
      <w:r w:rsidRPr="00312DCA">
        <w:rPr>
          <w:rStyle w:val="a4"/>
          <w:rFonts w:ascii="方正小标宋简体" w:eastAsia="方正小标宋简体" w:hAnsi="宋体" w:hint="eastAsia"/>
          <w:sz w:val="44"/>
          <w:szCs w:val="44"/>
        </w:rPr>
        <w:t>（修订草案征求意见稿）的起草说明</w:t>
      </w:r>
    </w:p>
    <w:p w:rsidR="002F06D0" w:rsidRPr="000821E9" w:rsidRDefault="002F06D0" w:rsidP="002F06D0">
      <w:pPr>
        <w:pStyle w:val="a5"/>
        <w:spacing w:before="0" w:beforeAutospacing="0" w:after="0" w:afterAutospacing="0" w:line="500" w:lineRule="exact"/>
        <w:ind w:firstLineChars="200" w:firstLine="720"/>
        <w:rPr>
          <w:rFonts w:ascii="仿宋" w:eastAsia="仿宋" w:hAnsi="仿宋"/>
          <w:sz w:val="36"/>
          <w:szCs w:val="36"/>
        </w:rPr>
      </w:pPr>
    </w:p>
    <w:p w:rsidR="002F06D0" w:rsidRPr="002E668D" w:rsidRDefault="002F06D0" w:rsidP="002F06D0">
      <w:pPr>
        <w:numPr>
          <w:ilvl w:val="0"/>
          <w:numId w:val="1"/>
        </w:numPr>
        <w:spacing w:line="500" w:lineRule="exact"/>
        <w:ind w:firstLineChars="196" w:firstLine="627"/>
        <w:rPr>
          <w:rFonts w:ascii="黑体" w:eastAsia="黑体"/>
          <w:sz w:val="32"/>
          <w:szCs w:val="32"/>
        </w:rPr>
      </w:pPr>
      <w:r w:rsidRPr="002E668D">
        <w:rPr>
          <w:rFonts w:ascii="黑体" w:eastAsia="黑体" w:hint="eastAsia"/>
          <w:sz w:val="32"/>
          <w:szCs w:val="32"/>
        </w:rPr>
        <w:t>修订的必要性及依据</w:t>
      </w:r>
    </w:p>
    <w:p w:rsidR="002F06D0" w:rsidRPr="00312DCA" w:rsidRDefault="002F06D0" w:rsidP="002F06D0">
      <w:pPr>
        <w:spacing w:line="500" w:lineRule="exact"/>
        <w:ind w:firstLineChars="200" w:firstLine="640"/>
        <w:rPr>
          <w:rFonts w:ascii="仿宋_GB2312" w:eastAsia="仿宋_GB2312" w:hAnsi="仿宋"/>
          <w:sz w:val="32"/>
          <w:szCs w:val="32"/>
        </w:rPr>
      </w:pPr>
      <w:r w:rsidRPr="00312DCA">
        <w:rPr>
          <w:rFonts w:ascii="仿宋_GB2312" w:eastAsia="仿宋_GB2312" w:hAnsi="仿宋" w:hint="eastAsia"/>
          <w:sz w:val="32"/>
          <w:szCs w:val="32"/>
        </w:rPr>
        <w:t>《广西壮族自治区水路运输管理</w:t>
      </w:r>
      <w:bookmarkStart w:id="0" w:name="_GoBack"/>
      <w:bookmarkEnd w:id="0"/>
      <w:r w:rsidRPr="00312DCA">
        <w:rPr>
          <w:rFonts w:ascii="仿宋_GB2312" w:eastAsia="仿宋_GB2312" w:hAnsi="仿宋" w:hint="eastAsia"/>
          <w:sz w:val="32"/>
          <w:szCs w:val="32"/>
        </w:rPr>
        <w:t>条例》（以下简称《条例》）自实施以来，对规范我区水路客运、货运以及水路运输服务经营，维护水路运输市场秩序起到积极的作用。随着我区水路交通迅猛发展，水路运输行业规模、经营者数量急速扩大和增加，我区水路运输行业管理工作出现了许多新情况、新问题：一是近年来简政放权的成果需要立法</w:t>
      </w:r>
      <w:r>
        <w:rPr>
          <w:rFonts w:ascii="仿宋_GB2312" w:eastAsia="仿宋_GB2312" w:hAnsi="仿宋" w:hint="eastAsia"/>
          <w:sz w:val="32"/>
          <w:szCs w:val="32"/>
        </w:rPr>
        <w:t>予以</w:t>
      </w:r>
      <w:r w:rsidRPr="00312DCA">
        <w:rPr>
          <w:rFonts w:ascii="仿宋_GB2312" w:eastAsia="仿宋_GB2312" w:hAnsi="仿宋" w:hint="eastAsia"/>
          <w:sz w:val="32"/>
          <w:szCs w:val="32"/>
        </w:rPr>
        <w:t>确认及巩固；二是载客十二人及以下的客运船舶运输管理薄弱；三是乡镇客运渡船运输缺乏有效的行业管理手段；四是行政执法行为需要进一步规范。《条例》是依据</w:t>
      </w:r>
      <w:smartTag w:uri="urn:schemas-microsoft-com:office:smarttags" w:element="chsdate">
        <w:smartTagPr>
          <w:attr w:name="IsROCDate" w:val="False"/>
          <w:attr w:name="IsLunarDate" w:val="False"/>
          <w:attr w:name="Day" w:val="12"/>
          <w:attr w:name="Month" w:val="5"/>
          <w:attr w:name="Year" w:val="1987"/>
        </w:smartTagPr>
        <w:r w:rsidRPr="00312DCA">
          <w:rPr>
            <w:rFonts w:ascii="仿宋_GB2312" w:eastAsia="仿宋_GB2312" w:hAnsi="仿宋" w:hint="eastAsia"/>
            <w:sz w:val="32"/>
            <w:szCs w:val="32"/>
          </w:rPr>
          <w:t>1987年5月12日</w:t>
        </w:r>
      </w:smartTag>
      <w:r w:rsidRPr="00312DCA">
        <w:rPr>
          <w:rFonts w:ascii="仿宋_GB2312" w:eastAsia="仿宋_GB2312" w:hAnsi="仿宋" w:hint="eastAsia"/>
          <w:sz w:val="32"/>
          <w:szCs w:val="32"/>
        </w:rPr>
        <w:t>国务院发布的《中华人民共和国水路运输管理条例》制定的，2012年国务院</w:t>
      </w:r>
      <w:r>
        <w:rPr>
          <w:rFonts w:ascii="仿宋_GB2312" w:eastAsia="仿宋_GB2312" w:hAnsi="仿宋" w:hint="eastAsia"/>
          <w:sz w:val="32"/>
          <w:szCs w:val="32"/>
        </w:rPr>
        <w:t>予以修订。</w:t>
      </w:r>
      <w:r w:rsidRPr="00312DCA">
        <w:rPr>
          <w:rFonts w:ascii="仿宋_GB2312" w:eastAsia="仿宋_GB2312" w:hAnsi="仿宋" w:hint="eastAsia"/>
          <w:sz w:val="32"/>
          <w:szCs w:val="32"/>
        </w:rPr>
        <w:t xml:space="preserve">因此，《条例》的许多条款和内容已经与上位法的规定不一致，《条例》已经不能适应我区水路运输行业管理需求，有必要进行全面修订。 </w:t>
      </w:r>
    </w:p>
    <w:p w:rsidR="002F06D0" w:rsidRPr="002E668D" w:rsidRDefault="002F06D0" w:rsidP="002F06D0">
      <w:pPr>
        <w:pStyle w:val="1"/>
        <w:numPr>
          <w:ilvl w:val="0"/>
          <w:numId w:val="1"/>
        </w:numPr>
        <w:spacing w:before="0" w:beforeAutospacing="0" w:after="0" w:afterAutospacing="0" w:line="500" w:lineRule="exact"/>
        <w:ind w:firstLineChars="196" w:firstLine="627"/>
        <w:rPr>
          <w:rFonts w:ascii="黑体" w:eastAsia="黑体" w:hAnsi="Times New Roman" w:cs="Times New Roman"/>
          <w:color w:val="auto"/>
          <w:kern w:val="2"/>
          <w:sz w:val="32"/>
          <w:szCs w:val="32"/>
        </w:rPr>
      </w:pPr>
      <w:r w:rsidRPr="002E668D">
        <w:rPr>
          <w:rFonts w:ascii="黑体" w:eastAsia="黑体" w:hAnsi="Times New Roman" w:cs="Times New Roman" w:hint="eastAsia"/>
          <w:color w:val="auto"/>
          <w:kern w:val="2"/>
          <w:sz w:val="32"/>
          <w:szCs w:val="32"/>
        </w:rPr>
        <w:t>主要依据</w:t>
      </w:r>
    </w:p>
    <w:p w:rsidR="002F06D0" w:rsidRPr="00312DCA" w:rsidRDefault="002F06D0" w:rsidP="002F06D0">
      <w:pPr>
        <w:spacing w:line="500" w:lineRule="exact"/>
        <w:ind w:firstLineChars="200" w:firstLine="640"/>
        <w:rPr>
          <w:rFonts w:ascii="仿宋_GB2312" w:eastAsia="仿宋_GB2312" w:hAnsi="仿宋"/>
          <w:sz w:val="32"/>
        </w:rPr>
      </w:pPr>
      <w:r w:rsidRPr="00312DCA">
        <w:rPr>
          <w:rFonts w:ascii="仿宋_GB2312" w:eastAsia="仿宋_GB2312" w:hAnsi="仿宋" w:hint="eastAsia"/>
          <w:sz w:val="32"/>
          <w:szCs w:val="32"/>
        </w:rPr>
        <w:t>修订《条例》主要依据是2012年国务院《国内</w:t>
      </w:r>
      <w:r w:rsidRPr="00312DCA">
        <w:rPr>
          <w:rFonts w:ascii="仿宋_GB2312" w:eastAsia="仿宋_GB2312" w:hAnsi="仿宋" w:hint="eastAsia"/>
          <w:sz w:val="32"/>
        </w:rPr>
        <w:t>水路运输管理条例</w:t>
      </w:r>
      <w:r w:rsidRPr="00312DCA">
        <w:rPr>
          <w:rFonts w:ascii="仿宋_GB2312" w:eastAsia="仿宋_GB2312" w:hAnsi="仿宋" w:hint="eastAsia"/>
          <w:sz w:val="32"/>
          <w:szCs w:val="32"/>
        </w:rPr>
        <w:t>》（根据</w:t>
      </w:r>
      <w:smartTag w:uri="urn:schemas-microsoft-com:office:smarttags" w:element="chsdate">
        <w:smartTagPr>
          <w:attr w:name="IsROCDate" w:val="False"/>
          <w:attr w:name="IsLunarDate" w:val="False"/>
          <w:attr w:name="Day" w:val="6"/>
          <w:attr w:name="Month" w:val="2"/>
          <w:attr w:name="Year" w:val="2016"/>
        </w:smartTagPr>
        <w:r w:rsidRPr="00312DCA">
          <w:rPr>
            <w:rFonts w:ascii="仿宋_GB2312" w:eastAsia="仿宋_GB2312" w:hAnsi="仿宋" w:hint="eastAsia"/>
            <w:sz w:val="32"/>
            <w:szCs w:val="32"/>
          </w:rPr>
          <w:t>2016年2月6日</w:t>
        </w:r>
      </w:smartTag>
      <w:r w:rsidRPr="00312DCA">
        <w:rPr>
          <w:rFonts w:ascii="仿宋_GB2312" w:eastAsia="仿宋_GB2312" w:hAnsi="仿宋" w:hint="eastAsia"/>
          <w:sz w:val="32"/>
          <w:szCs w:val="32"/>
        </w:rPr>
        <w:t>《国务院关于修改部分行政法规的决定》第一次修订，根据</w:t>
      </w:r>
      <w:smartTag w:uri="urn:schemas-microsoft-com:office:smarttags" w:element="chsdate">
        <w:smartTagPr>
          <w:attr w:name="IsROCDate" w:val="False"/>
          <w:attr w:name="IsLunarDate" w:val="False"/>
          <w:attr w:name="Day" w:val="1"/>
          <w:attr w:name="Month" w:val="3"/>
          <w:attr w:name="Year" w:val="2017"/>
        </w:smartTagPr>
        <w:r w:rsidRPr="00312DCA">
          <w:rPr>
            <w:rFonts w:ascii="仿宋_GB2312" w:eastAsia="仿宋_GB2312" w:hAnsi="仿宋" w:hint="eastAsia"/>
            <w:sz w:val="32"/>
            <w:szCs w:val="32"/>
          </w:rPr>
          <w:t>2017年3月1日</w:t>
        </w:r>
      </w:smartTag>
      <w:r w:rsidRPr="00312DCA">
        <w:rPr>
          <w:rFonts w:ascii="仿宋_GB2312" w:eastAsia="仿宋_GB2312" w:hAnsi="仿宋" w:hint="eastAsia"/>
          <w:sz w:val="32"/>
          <w:szCs w:val="32"/>
        </w:rPr>
        <w:t>《国务院关于修改和废止部分行政法规的决定》第二次修订），同时参考</w:t>
      </w:r>
      <w:r w:rsidRPr="00312DCA">
        <w:rPr>
          <w:rFonts w:ascii="仿宋_GB2312" w:eastAsia="仿宋_GB2312" w:hAnsi="仿宋" w:hint="eastAsia"/>
          <w:sz w:val="32"/>
        </w:rPr>
        <w:t>借鉴了安徽、山东等省地方立法经验。</w:t>
      </w:r>
    </w:p>
    <w:p w:rsidR="002F06D0" w:rsidRPr="002E668D" w:rsidRDefault="002F06D0" w:rsidP="002F06D0">
      <w:pPr>
        <w:spacing w:line="500" w:lineRule="exact"/>
        <w:ind w:firstLineChars="196" w:firstLine="627"/>
        <w:rPr>
          <w:rFonts w:ascii="黑体" w:eastAsia="黑体"/>
          <w:sz w:val="32"/>
          <w:szCs w:val="32"/>
        </w:rPr>
      </w:pPr>
      <w:r w:rsidRPr="002E668D">
        <w:rPr>
          <w:rFonts w:ascii="黑体" w:eastAsia="黑体" w:hint="eastAsia"/>
          <w:sz w:val="32"/>
          <w:szCs w:val="32"/>
        </w:rPr>
        <w:t>三、有关问题的说明</w:t>
      </w:r>
    </w:p>
    <w:p w:rsidR="002F06D0" w:rsidRPr="002E668D" w:rsidRDefault="002F06D0" w:rsidP="002F06D0">
      <w:pPr>
        <w:autoSpaceDN w:val="0"/>
        <w:spacing w:line="500" w:lineRule="exact"/>
        <w:ind w:firstLineChars="200" w:firstLine="640"/>
        <w:jc w:val="left"/>
        <w:rPr>
          <w:rFonts w:ascii="楷体_GB2312" w:eastAsia="楷体_GB2312"/>
          <w:bCs/>
          <w:sz w:val="32"/>
          <w:szCs w:val="32"/>
        </w:rPr>
      </w:pPr>
      <w:r w:rsidRPr="002E668D">
        <w:rPr>
          <w:rFonts w:ascii="楷体_GB2312" w:eastAsia="楷体_GB2312" w:hint="eastAsia"/>
          <w:bCs/>
          <w:sz w:val="32"/>
          <w:szCs w:val="32"/>
        </w:rPr>
        <w:t>（一）明确省内水路运输经营审批权限</w:t>
      </w:r>
    </w:p>
    <w:p w:rsidR="002F06D0" w:rsidRPr="00312DCA" w:rsidRDefault="002F06D0" w:rsidP="002F06D0">
      <w:pPr>
        <w:spacing w:line="500" w:lineRule="exact"/>
        <w:ind w:firstLineChars="200" w:firstLine="640"/>
        <w:rPr>
          <w:rFonts w:ascii="仿宋_GB2312" w:eastAsia="仿宋_GB2312" w:hAnsi="仿宋"/>
          <w:sz w:val="32"/>
          <w:szCs w:val="32"/>
        </w:rPr>
      </w:pPr>
      <w:r w:rsidRPr="00312DCA">
        <w:rPr>
          <w:rFonts w:ascii="仿宋_GB2312" w:eastAsia="仿宋_GB2312" w:hAnsi="仿宋" w:hint="eastAsia"/>
          <w:sz w:val="32"/>
          <w:szCs w:val="32"/>
        </w:rPr>
        <w:lastRenderedPageBreak/>
        <w:t>《国内水路运输管理规定》（交通运输部令2015年第5号）第十条第二款规定，省</w:t>
      </w:r>
      <w:r>
        <w:rPr>
          <w:rFonts w:ascii="仿宋_GB2312" w:eastAsia="仿宋_GB2312" w:hAnsi="仿宋" w:hint="eastAsia"/>
          <w:sz w:val="32"/>
          <w:szCs w:val="32"/>
        </w:rPr>
        <w:t>内水路运输经营许可的具体权限由省级人民政府交通运输主管部门决定。</w:t>
      </w:r>
      <w:r w:rsidRPr="00312DCA">
        <w:rPr>
          <w:rFonts w:ascii="仿宋_GB2312" w:eastAsia="仿宋_GB2312" w:hAnsi="仿宋" w:hint="eastAsia"/>
          <w:sz w:val="32"/>
          <w:szCs w:val="32"/>
        </w:rPr>
        <w:t>据此，《自治区交通运输厅关于明确省内水路运输经营许可审批权限的通知》（桂交水运函</w:t>
      </w:r>
      <w:r w:rsidRPr="00312DCA">
        <w:rPr>
          <w:rFonts w:ascii="宋体" w:hAnsi="宋体" w:cs="宋体" w:hint="eastAsia"/>
          <w:sz w:val="32"/>
          <w:szCs w:val="32"/>
        </w:rPr>
        <w:t>﹝</w:t>
      </w:r>
      <w:r w:rsidRPr="00312DCA">
        <w:rPr>
          <w:rFonts w:ascii="仿宋_GB2312" w:eastAsia="仿宋_GB2312" w:hAnsi="仿宋" w:hint="eastAsia"/>
          <w:sz w:val="32"/>
          <w:szCs w:val="32"/>
        </w:rPr>
        <w:t>2017</w:t>
      </w:r>
      <w:r w:rsidRPr="00312DCA">
        <w:rPr>
          <w:rFonts w:ascii="宋体" w:hAnsi="宋体" w:cs="宋体" w:hint="eastAsia"/>
          <w:sz w:val="32"/>
          <w:szCs w:val="32"/>
        </w:rPr>
        <w:t>﹞</w:t>
      </w:r>
      <w:r w:rsidRPr="00312DCA">
        <w:rPr>
          <w:rFonts w:ascii="仿宋_GB2312" w:eastAsia="仿宋_GB2312" w:hAnsi="仿宋" w:hint="eastAsia"/>
          <w:sz w:val="32"/>
          <w:szCs w:val="32"/>
        </w:rPr>
        <w:t>240号）确定由设区的市级人民政府负责水路运输管理的部门具体实施省内水路运输经</w:t>
      </w:r>
      <w:r>
        <w:rPr>
          <w:rFonts w:ascii="仿宋_GB2312" w:eastAsia="仿宋_GB2312" w:hAnsi="仿宋" w:hint="eastAsia"/>
          <w:sz w:val="32"/>
          <w:szCs w:val="32"/>
        </w:rPr>
        <w:t>营许可（包括省内普通货物运输、省内旅客运输、省内危险货物运输）。</w:t>
      </w:r>
      <w:r w:rsidRPr="00312DCA">
        <w:rPr>
          <w:rFonts w:ascii="仿宋_GB2312" w:eastAsia="仿宋_GB2312" w:hAnsi="仿宋" w:hint="eastAsia"/>
          <w:sz w:val="32"/>
          <w:szCs w:val="32"/>
        </w:rPr>
        <w:t>此次修订明确了省内水路运输经营许可的权限，即由设区的市级人民政府负责水路运输管理的部门行使，同时对许可的时限和程序一并作了规定（第七条第一款）</w:t>
      </w:r>
      <w:r w:rsidRPr="00312DCA">
        <w:rPr>
          <w:rFonts w:ascii="仿宋_GB2312" w:eastAsia="仿宋_GB2312" w:hint="eastAsia"/>
          <w:bCs/>
          <w:sz w:val="32"/>
          <w:szCs w:val="32"/>
        </w:rPr>
        <w:t>。</w:t>
      </w:r>
    </w:p>
    <w:p w:rsidR="002F06D0" w:rsidRPr="002E668D" w:rsidRDefault="002F06D0" w:rsidP="002F06D0">
      <w:pPr>
        <w:spacing w:line="500" w:lineRule="exact"/>
        <w:ind w:firstLineChars="200" w:firstLine="640"/>
        <w:rPr>
          <w:rFonts w:ascii="仿宋" w:eastAsia="楷体_GB2312" w:hAnsi="仿宋"/>
          <w:sz w:val="32"/>
          <w:szCs w:val="32"/>
        </w:rPr>
      </w:pPr>
      <w:r w:rsidRPr="002E668D">
        <w:rPr>
          <w:rFonts w:ascii="楷体_GB2312" w:eastAsia="楷体_GB2312" w:hint="eastAsia"/>
          <w:bCs/>
          <w:sz w:val="32"/>
          <w:szCs w:val="32"/>
        </w:rPr>
        <w:t>（二）明确省际普通货物运输经营审批权限</w:t>
      </w:r>
    </w:p>
    <w:p w:rsidR="002F06D0" w:rsidRPr="00312DCA" w:rsidRDefault="002F06D0" w:rsidP="002F06D0">
      <w:pPr>
        <w:spacing w:line="500" w:lineRule="exact"/>
        <w:ind w:firstLineChars="200" w:firstLine="640"/>
        <w:rPr>
          <w:rFonts w:ascii="仿宋_GB2312" w:eastAsia="仿宋_GB2312"/>
          <w:bCs/>
          <w:sz w:val="32"/>
          <w:szCs w:val="32"/>
        </w:rPr>
      </w:pPr>
      <w:r w:rsidRPr="00312DCA">
        <w:rPr>
          <w:rFonts w:ascii="仿宋_GB2312" w:eastAsia="仿宋_GB2312" w:hAnsi="仿宋" w:hint="eastAsia"/>
          <w:sz w:val="32"/>
          <w:szCs w:val="32"/>
        </w:rPr>
        <w:t>《国内水路运输管理规定》第十条第二款规定，省级人民政府水路运输管理部门具体实施省际普通货船运输的经营许可。自2012年自治区人民政府“扩权强县”工作实施以来，自治区水路运输管理部门将省际普通货物运输委托设区的市级水路运输管理部门具体实施。实践证明，设区的市级水路运输管理部门能将此项许可事项“接得住、管得好”。为将这种简政放权、便民高效的管理方式通过立法固定下来，此次修订明确了省际普通货船运输经营许可由设区的市级人民政府负责水路运输管理的部门实施（第七条第一款）</w:t>
      </w:r>
      <w:r w:rsidRPr="00312DCA">
        <w:rPr>
          <w:rFonts w:ascii="仿宋_GB2312" w:eastAsia="仿宋_GB2312" w:hint="eastAsia"/>
          <w:bCs/>
          <w:sz w:val="32"/>
          <w:szCs w:val="32"/>
        </w:rPr>
        <w:t>。</w:t>
      </w:r>
    </w:p>
    <w:p w:rsidR="002F06D0" w:rsidRPr="002E668D" w:rsidRDefault="002F06D0" w:rsidP="002F06D0">
      <w:pPr>
        <w:spacing w:line="500" w:lineRule="exact"/>
        <w:ind w:firstLineChars="200" w:firstLine="640"/>
        <w:rPr>
          <w:rFonts w:ascii="楷体_GB2312" w:eastAsia="楷体_GB2312"/>
          <w:bCs/>
          <w:sz w:val="32"/>
          <w:szCs w:val="32"/>
        </w:rPr>
      </w:pPr>
      <w:r w:rsidRPr="002E668D">
        <w:rPr>
          <w:rFonts w:ascii="楷体_GB2312" w:eastAsia="楷体_GB2312" w:hint="eastAsia"/>
          <w:bCs/>
          <w:sz w:val="32"/>
          <w:szCs w:val="32"/>
        </w:rPr>
        <w:t>（三）明确船舶管理业务经营审批权限</w:t>
      </w:r>
    </w:p>
    <w:p w:rsidR="002F06D0" w:rsidRPr="00312DCA" w:rsidRDefault="002F06D0" w:rsidP="002F06D0">
      <w:pPr>
        <w:spacing w:line="500" w:lineRule="exact"/>
        <w:ind w:firstLineChars="200" w:firstLine="640"/>
        <w:rPr>
          <w:rFonts w:ascii="仿宋_GB2312" w:eastAsia="仿宋_GB2312"/>
          <w:bCs/>
          <w:sz w:val="32"/>
          <w:szCs w:val="32"/>
        </w:rPr>
      </w:pPr>
      <w:r w:rsidRPr="00312DCA">
        <w:rPr>
          <w:rFonts w:ascii="仿宋_GB2312" w:eastAsia="仿宋_GB2312" w:hAnsi="仿宋" w:hint="eastAsia"/>
          <w:sz w:val="32"/>
          <w:szCs w:val="32"/>
        </w:rPr>
        <w:t>《广西壮族自治区人民政府关于印发行政许可事项目录的通知》（桂政发〔2016〕76号）已经明确，经营国内船舶管理业务由设区的市级人民政府负责水路运输管理的部门批准。此次修订以立法形式予以确定（第七条第一款）</w:t>
      </w:r>
      <w:r w:rsidRPr="00312DCA">
        <w:rPr>
          <w:rFonts w:ascii="仿宋_GB2312" w:eastAsia="仿宋_GB2312" w:hint="eastAsia"/>
          <w:bCs/>
          <w:sz w:val="32"/>
          <w:szCs w:val="32"/>
        </w:rPr>
        <w:t>。</w:t>
      </w:r>
    </w:p>
    <w:p w:rsidR="002F06D0" w:rsidRPr="002E668D" w:rsidRDefault="002F06D0" w:rsidP="002F06D0">
      <w:pPr>
        <w:spacing w:line="500" w:lineRule="exact"/>
        <w:ind w:firstLineChars="200" w:firstLine="640"/>
        <w:rPr>
          <w:rFonts w:ascii="楷体_GB2312" w:eastAsia="楷体_GB2312"/>
          <w:bCs/>
          <w:sz w:val="32"/>
          <w:szCs w:val="32"/>
        </w:rPr>
      </w:pPr>
      <w:r w:rsidRPr="002E668D">
        <w:rPr>
          <w:rFonts w:ascii="楷体_GB2312" w:eastAsia="楷体_GB2312" w:hint="eastAsia"/>
          <w:bCs/>
          <w:sz w:val="32"/>
          <w:szCs w:val="32"/>
        </w:rPr>
        <w:t>（四）关于载客十二人及以下客运船舶运输的管理</w:t>
      </w:r>
    </w:p>
    <w:p w:rsidR="002F06D0" w:rsidRPr="00312DCA" w:rsidRDefault="002F06D0" w:rsidP="002F06D0">
      <w:pPr>
        <w:spacing w:line="500" w:lineRule="exact"/>
        <w:ind w:firstLineChars="200" w:firstLine="640"/>
        <w:rPr>
          <w:rFonts w:ascii="仿宋_GB2312" w:eastAsia="仿宋_GB2312"/>
          <w:bCs/>
          <w:sz w:val="32"/>
          <w:szCs w:val="32"/>
        </w:rPr>
      </w:pPr>
      <w:r w:rsidRPr="00312DCA">
        <w:rPr>
          <w:rFonts w:ascii="仿宋_GB2312" w:eastAsia="仿宋_GB2312" w:hAnsi="仿宋" w:hint="eastAsia"/>
          <w:sz w:val="32"/>
          <w:szCs w:val="32"/>
        </w:rPr>
        <w:t>近年来，随着我区水上旅游的发展，载客十二人及以下的客</w:t>
      </w:r>
      <w:r w:rsidRPr="00312DCA">
        <w:rPr>
          <w:rFonts w:ascii="仿宋_GB2312" w:eastAsia="仿宋_GB2312" w:hAnsi="仿宋" w:hint="eastAsia"/>
          <w:sz w:val="32"/>
          <w:szCs w:val="32"/>
        </w:rPr>
        <w:lastRenderedPageBreak/>
        <w:t>船运输发展迅猛，主要存在于北海、钦州、防城港市近海旅游以及内河库区旅游乘客运输，且该类客船运输发展尚有多元化、个性化、扩大化的趋势。载客十二人及以下的客船运输和广大人民群众人身、财产安全及社会稳定和谐紧密联系，为加强管理，按照国家关于严格控制行政许可和加强事中事后监管的要求，参考安徽、山东两省地方立法经验，结合我区实际，此次修订规定了以下三个方面的制度：一是告知性报备制度。规定</w:t>
      </w:r>
      <w:r w:rsidRPr="00312DCA">
        <w:rPr>
          <w:rFonts w:ascii="仿宋_GB2312" w:eastAsia="仿宋_GB2312" w:hAnsi="仿宋" w:cs="宋体" w:hint="eastAsia"/>
          <w:sz w:val="32"/>
          <w:szCs w:val="32"/>
        </w:rPr>
        <w:t>从事</w:t>
      </w:r>
      <w:r w:rsidRPr="00312DCA">
        <w:rPr>
          <w:rFonts w:ascii="仿宋_GB2312" w:eastAsia="仿宋_GB2312" w:hAnsi="仿宋" w:hint="eastAsia"/>
          <w:sz w:val="32"/>
          <w:szCs w:val="32"/>
        </w:rPr>
        <w:t>载客十二人及以下的客运船舶运输</w:t>
      </w:r>
      <w:r w:rsidRPr="00312DCA">
        <w:rPr>
          <w:rFonts w:ascii="仿宋_GB2312" w:eastAsia="仿宋_GB2312" w:hAnsi="仿宋" w:cs="宋体" w:hint="eastAsia"/>
          <w:sz w:val="32"/>
          <w:szCs w:val="32"/>
        </w:rPr>
        <w:t>经营者，应当在开航的15日前向所在地县级以上人民政府负责水路运输管理的部门报备（第九条第一款）</w:t>
      </w:r>
      <w:r w:rsidRPr="00312DCA">
        <w:rPr>
          <w:rFonts w:ascii="仿宋_GB2312" w:eastAsia="仿宋_GB2312" w:hAnsi="仿宋" w:hint="eastAsia"/>
          <w:sz w:val="32"/>
          <w:szCs w:val="32"/>
        </w:rPr>
        <w:t>；二是经营条件制度。明确了从事载客十二人及以下的客船运输的六个经营条件（第五条第二款）；三是法律责任制度。对不依法报备、不符合法定经营条件从事经营、未依法投保或取得财务担保的违法行为设置了相应的法律责任（第二十二条、第二十四条）</w:t>
      </w:r>
      <w:r w:rsidRPr="00312DCA">
        <w:rPr>
          <w:rFonts w:ascii="仿宋_GB2312" w:eastAsia="仿宋_GB2312" w:hint="eastAsia"/>
          <w:bCs/>
          <w:sz w:val="32"/>
          <w:szCs w:val="32"/>
        </w:rPr>
        <w:t>。</w:t>
      </w:r>
    </w:p>
    <w:p w:rsidR="002F06D0" w:rsidRPr="002E668D" w:rsidRDefault="002F06D0" w:rsidP="002F06D0">
      <w:pPr>
        <w:autoSpaceDN w:val="0"/>
        <w:spacing w:line="500" w:lineRule="exact"/>
        <w:ind w:firstLineChars="200" w:firstLine="640"/>
        <w:jc w:val="left"/>
        <w:rPr>
          <w:rFonts w:ascii="楷体_GB2312" w:eastAsia="楷体_GB2312"/>
          <w:bCs/>
          <w:sz w:val="32"/>
          <w:szCs w:val="32"/>
        </w:rPr>
      </w:pPr>
      <w:r w:rsidRPr="002E668D">
        <w:rPr>
          <w:rFonts w:ascii="楷体_GB2312" w:eastAsia="楷体_GB2312" w:hint="eastAsia"/>
          <w:bCs/>
          <w:sz w:val="32"/>
          <w:szCs w:val="32"/>
        </w:rPr>
        <w:t>（五）关于乡镇客运渡船运输</w:t>
      </w:r>
      <w:r>
        <w:rPr>
          <w:rFonts w:ascii="楷体_GB2312" w:eastAsia="楷体_GB2312" w:hint="eastAsia"/>
          <w:bCs/>
          <w:sz w:val="32"/>
          <w:szCs w:val="32"/>
        </w:rPr>
        <w:t>的管理</w:t>
      </w:r>
    </w:p>
    <w:p w:rsidR="002F06D0" w:rsidRPr="00312DCA" w:rsidRDefault="002F06D0" w:rsidP="002F06D0">
      <w:pPr>
        <w:spacing w:line="500" w:lineRule="exact"/>
        <w:ind w:firstLineChars="200" w:firstLine="640"/>
        <w:rPr>
          <w:rFonts w:ascii="仿宋_GB2312" w:eastAsia="仿宋_GB2312" w:hAnsi="仿宋"/>
          <w:sz w:val="32"/>
          <w:szCs w:val="32"/>
        </w:rPr>
      </w:pPr>
      <w:r w:rsidRPr="00312DCA">
        <w:rPr>
          <w:rFonts w:ascii="仿宋_GB2312" w:eastAsia="仿宋_GB2312" w:hAnsi="仿宋" w:hint="eastAsia"/>
          <w:sz w:val="32"/>
          <w:szCs w:val="32"/>
        </w:rPr>
        <w:t>乡镇客运渡船运输大量存在于百色、河池等市的经济欠发达、交通不便的乡镇码头、水库，是当地群众出行的重要方式。《国内水路运输管理条例》施行以前，我区县级以上交通运输主管部门根据现行的《条例》对申请从事乡镇客运渡船运输并符合相关条件的，予以许可并发放经营许可证及船舶营运证。</w:t>
      </w:r>
      <w:smartTag w:uri="urn:schemas-microsoft-com:office:smarttags" w:element="chsdate">
        <w:smartTagPr>
          <w:attr w:name="IsROCDate" w:val="False"/>
          <w:attr w:name="IsLunarDate" w:val="False"/>
          <w:attr w:name="Day" w:val="1"/>
          <w:attr w:name="Month" w:val="1"/>
          <w:attr w:name="Year" w:val="2013"/>
        </w:smartTagPr>
        <w:r w:rsidRPr="00312DCA">
          <w:rPr>
            <w:rFonts w:ascii="仿宋_GB2312" w:eastAsia="仿宋_GB2312" w:hAnsi="仿宋" w:hint="eastAsia"/>
            <w:sz w:val="32"/>
            <w:szCs w:val="32"/>
          </w:rPr>
          <w:t>2013年1月1日起</w:t>
        </w:r>
      </w:smartTag>
      <w:r w:rsidRPr="00312DCA">
        <w:rPr>
          <w:rFonts w:ascii="仿宋_GB2312" w:eastAsia="仿宋_GB2312" w:hAnsi="仿宋" w:hint="eastAsia"/>
          <w:sz w:val="32"/>
          <w:szCs w:val="32"/>
        </w:rPr>
        <w:t>施行的《国内水路运输管理条例》第四十五条明确乡、镇客运渡船运输的管理办法由省、自治区、直辖市人民政府另行制定。自此，我区县级以上交通运输主管部门不再对新增从事乡镇客运渡船运输实施许可，原许可的证件有效期亦已逐步届满失效。但是，乡镇客运渡船运输直接关系到人民群众的生命财产安全和社会和谐稳定，仍然需要进行有效的行业监管。根据我区实际和国家关于严格控制行政许可的要求，基于目前“放管服”工作要求，</w:t>
      </w:r>
      <w:r w:rsidRPr="00312DCA">
        <w:rPr>
          <w:rFonts w:ascii="仿宋_GB2312" w:eastAsia="仿宋_GB2312" w:hAnsi="仿宋" w:hint="eastAsia"/>
          <w:sz w:val="32"/>
          <w:szCs w:val="32"/>
        </w:rPr>
        <w:lastRenderedPageBreak/>
        <w:t>此次修订不再保留该许可事项，而是规定了以下三个方面的制度：一是告知性报备制度。规定</w:t>
      </w:r>
      <w:r w:rsidRPr="00312DCA">
        <w:rPr>
          <w:rFonts w:ascii="仿宋_GB2312" w:eastAsia="仿宋_GB2312" w:hAnsi="仿宋" w:cs="宋体" w:hint="eastAsia"/>
          <w:sz w:val="32"/>
          <w:szCs w:val="32"/>
        </w:rPr>
        <w:t>从事</w:t>
      </w:r>
      <w:r w:rsidRPr="00312DCA">
        <w:rPr>
          <w:rFonts w:ascii="仿宋_GB2312" w:eastAsia="仿宋_GB2312" w:hAnsi="仿宋" w:hint="eastAsia"/>
          <w:sz w:val="32"/>
          <w:szCs w:val="32"/>
        </w:rPr>
        <w:t>乡镇客运渡船运输</w:t>
      </w:r>
      <w:r w:rsidRPr="00312DCA">
        <w:rPr>
          <w:rFonts w:ascii="仿宋_GB2312" w:eastAsia="仿宋_GB2312" w:hAnsi="仿宋" w:cs="宋体" w:hint="eastAsia"/>
          <w:sz w:val="32"/>
          <w:szCs w:val="32"/>
        </w:rPr>
        <w:t>经营者，应当在开航的15日前向所在地县级以上人民政府负责水路运输管理的部门报备（第九条第一款）</w:t>
      </w:r>
      <w:r w:rsidRPr="00312DCA">
        <w:rPr>
          <w:rFonts w:ascii="仿宋_GB2312" w:eastAsia="仿宋_GB2312" w:hAnsi="仿宋" w:hint="eastAsia"/>
          <w:sz w:val="32"/>
          <w:szCs w:val="32"/>
        </w:rPr>
        <w:t>；二是经营条件制度。明确了从事乡镇客运渡船运输的四个经营条件（第六条）；三是法律责任制度。对未经报备、不符合法定经营条件从事经营的违法行为设置行政处罚（第二十三条）。</w:t>
      </w:r>
    </w:p>
    <w:p w:rsidR="002F06D0" w:rsidRPr="002E668D" w:rsidRDefault="002F06D0" w:rsidP="002F06D0">
      <w:pPr>
        <w:spacing w:line="500" w:lineRule="exact"/>
        <w:ind w:firstLineChars="200" w:firstLine="640"/>
        <w:rPr>
          <w:rFonts w:ascii="楷体_GB2312" w:eastAsia="楷体_GB2312"/>
          <w:bCs/>
          <w:sz w:val="32"/>
          <w:szCs w:val="32"/>
        </w:rPr>
      </w:pPr>
      <w:r>
        <w:rPr>
          <w:rFonts w:ascii="楷体_GB2312" w:eastAsia="楷体_GB2312" w:hint="eastAsia"/>
          <w:bCs/>
          <w:sz w:val="32"/>
          <w:szCs w:val="32"/>
        </w:rPr>
        <w:t>（六）关于责任保险和财务担保的规定</w:t>
      </w:r>
    </w:p>
    <w:p w:rsidR="002F06D0" w:rsidRPr="00312DCA" w:rsidRDefault="002F06D0" w:rsidP="002F06D0">
      <w:pPr>
        <w:spacing w:line="500" w:lineRule="exact"/>
        <w:ind w:firstLineChars="200" w:firstLine="640"/>
        <w:rPr>
          <w:rFonts w:ascii="仿宋_GB2312" w:eastAsia="仿宋_GB2312" w:hAnsi="仿宋" w:cs="宋体"/>
          <w:sz w:val="32"/>
          <w:szCs w:val="32"/>
        </w:rPr>
      </w:pPr>
      <w:r w:rsidRPr="00312DCA">
        <w:rPr>
          <w:rFonts w:ascii="仿宋_GB2312" w:eastAsia="仿宋_GB2312" w:hAnsi="仿宋" w:hint="eastAsia"/>
          <w:sz w:val="32"/>
          <w:szCs w:val="32"/>
        </w:rPr>
        <w:t>为提高客运市场准入门槛，提高客运经营安全水平，保障旅客受损权益得到有效补偿，根据新修订《国内水路运输管理条例》第十九条第二款的规定，此次修订增加了</w:t>
      </w:r>
      <w:r w:rsidRPr="00312DCA">
        <w:rPr>
          <w:rFonts w:ascii="仿宋_GB2312" w:eastAsia="仿宋_GB2312" w:hAnsi="仿宋" w:cs="宋体" w:hint="eastAsia"/>
          <w:sz w:val="32"/>
          <w:szCs w:val="32"/>
        </w:rPr>
        <w:t>水路旅客运输经营者（乡镇客运渡船运输经营者除外）应当为其客运船舶投保承运人责任险或者取得相应的财务担保的内容（</w:t>
      </w:r>
      <w:r w:rsidRPr="00312DCA">
        <w:rPr>
          <w:rFonts w:ascii="仿宋_GB2312" w:eastAsia="仿宋_GB2312" w:hAnsi="仿宋" w:hint="eastAsia"/>
          <w:sz w:val="32"/>
          <w:szCs w:val="32"/>
        </w:rPr>
        <w:t>第十一条第二款</w:t>
      </w:r>
      <w:r w:rsidRPr="00312DCA">
        <w:rPr>
          <w:rFonts w:ascii="仿宋_GB2312" w:eastAsia="仿宋_GB2312" w:hAnsi="仿宋" w:cs="宋体" w:hint="eastAsia"/>
          <w:sz w:val="32"/>
          <w:szCs w:val="32"/>
        </w:rPr>
        <w:t>）。</w:t>
      </w:r>
      <w:r w:rsidRPr="00312DCA">
        <w:rPr>
          <w:rFonts w:ascii="仿宋_GB2312" w:eastAsia="仿宋_GB2312" w:hAnsi="仿宋" w:hint="eastAsia"/>
          <w:sz w:val="32"/>
          <w:szCs w:val="32"/>
        </w:rPr>
        <w:t>考虑到</w:t>
      </w:r>
      <w:r w:rsidRPr="00312DCA">
        <w:rPr>
          <w:rFonts w:ascii="仿宋_GB2312" w:eastAsia="仿宋_GB2312" w:hAnsi="仿宋" w:cs="宋体" w:hint="eastAsia"/>
          <w:sz w:val="32"/>
          <w:szCs w:val="32"/>
        </w:rPr>
        <w:t>乡镇客运渡船运输低收益并具有一定的公益性，</w:t>
      </w:r>
      <w:r w:rsidRPr="00312DCA">
        <w:rPr>
          <w:rFonts w:ascii="仿宋_GB2312" w:eastAsia="仿宋_GB2312" w:hAnsi="仿宋" w:hint="eastAsia"/>
          <w:sz w:val="32"/>
          <w:szCs w:val="32"/>
        </w:rPr>
        <w:t>此次修订对</w:t>
      </w:r>
      <w:r w:rsidRPr="00312DCA">
        <w:rPr>
          <w:rFonts w:ascii="仿宋_GB2312" w:eastAsia="仿宋_GB2312" w:hAnsi="仿宋" w:cs="宋体" w:hint="eastAsia"/>
          <w:sz w:val="32"/>
          <w:szCs w:val="32"/>
        </w:rPr>
        <w:t>乡镇客运渡船运输经营者投保义务作出了除外的规定。</w:t>
      </w:r>
    </w:p>
    <w:p w:rsidR="002F06D0" w:rsidRPr="002E668D" w:rsidRDefault="002F06D0" w:rsidP="002F06D0">
      <w:pPr>
        <w:spacing w:line="500" w:lineRule="exact"/>
        <w:ind w:firstLineChars="200" w:firstLine="640"/>
        <w:rPr>
          <w:rFonts w:ascii="楷体_GB2312" w:eastAsia="楷体_GB2312"/>
          <w:bCs/>
          <w:sz w:val="32"/>
          <w:szCs w:val="32"/>
        </w:rPr>
      </w:pPr>
      <w:r w:rsidRPr="002E668D">
        <w:rPr>
          <w:rFonts w:ascii="楷体_GB2312" w:eastAsia="楷体_GB2312" w:hint="eastAsia"/>
          <w:bCs/>
          <w:sz w:val="32"/>
          <w:szCs w:val="32"/>
        </w:rPr>
        <w:t>（七）关于监督检查</w:t>
      </w:r>
    </w:p>
    <w:p w:rsidR="002F06D0" w:rsidRPr="00312DCA" w:rsidRDefault="002F06D0" w:rsidP="002F06D0">
      <w:pPr>
        <w:spacing w:line="500" w:lineRule="exact"/>
        <w:ind w:firstLineChars="200" w:firstLine="640"/>
        <w:rPr>
          <w:rFonts w:ascii="仿宋_GB2312" w:eastAsia="仿宋_GB2312" w:hAnsi="仿宋"/>
          <w:sz w:val="32"/>
          <w:szCs w:val="32"/>
        </w:rPr>
      </w:pPr>
      <w:r w:rsidRPr="00312DCA">
        <w:rPr>
          <w:rFonts w:ascii="仿宋_GB2312" w:eastAsia="仿宋_GB2312" w:hAnsi="仿宋" w:hint="eastAsia"/>
          <w:sz w:val="32"/>
          <w:szCs w:val="32"/>
        </w:rPr>
        <w:t>为充分发挥行业监管的积极作用，保证负责水路运输管理的部门对市场监管的全面、有效，使水路运输行政执法适应水路运输事业的发展需求，参考《国内水路运输管理规定》第五章监督检查相关规定，借鉴安徽省的立法经验，此次修订增加了行政检查措施（第十五条）、执法管理制度（第十六、十七条）、诚信建设（第十八条）；对原《条例》中经过实践证明有效的暂扣船舶营业运输证，给予签发待理证的规定予以保留（第十九条）。</w:t>
      </w:r>
    </w:p>
    <w:p w:rsidR="002F06D0" w:rsidRDefault="002F06D0" w:rsidP="002F06D0">
      <w:pPr>
        <w:spacing w:line="500" w:lineRule="exact"/>
        <w:rPr>
          <w:rFonts w:ascii="仿宋" w:eastAsia="仿宋" w:hAnsi="仿宋"/>
          <w:sz w:val="32"/>
          <w:szCs w:val="32"/>
        </w:rPr>
      </w:pPr>
    </w:p>
    <w:p w:rsidR="002F06D0" w:rsidRDefault="002F06D0" w:rsidP="002F06D0">
      <w:pPr>
        <w:spacing w:line="500" w:lineRule="exact"/>
        <w:rPr>
          <w:rFonts w:ascii="仿宋" w:eastAsia="仿宋" w:hAnsi="仿宋"/>
          <w:sz w:val="32"/>
          <w:szCs w:val="32"/>
        </w:rPr>
      </w:pPr>
    </w:p>
    <w:p w:rsidR="00E26255" w:rsidRPr="002F06D0" w:rsidRDefault="00E26255"/>
    <w:sectPr w:rsidR="00E26255" w:rsidRPr="002F06D0" w:rsidSect="002F06D0">
      <w:pgSz w:w="11906" w:h="16838"/>
      <w:pgMar w:top="1701" w:right="1418" w:bottom="1701" w:left="1418"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67D0C" w:rsidRDefault="00267D0C" w:rsidP="0063453C">
      <w:r>
        <w:separator/>
      </w:r>
    </w:p>
  </w:endnote>
  <w:endnote w:type="continuationSeparator" w:id="0">
    <w:p w:rsidR="00267D0C" w:rsidRDefault="00267D0C" w:rsidP="006345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auto"/>
    <w:pitch w:val="default"/>
    <w:sig w:usb0="00000001" w:usb1="080E0000" w:usb2="00000000" w:usb3="00000000" w:csb0="00040000" w:csb1="00000000"/>
  </w:font>
  <w:font w:name="方正小标宋简体">
    <w:altName w:val="Arial Unicode MS"/>
    <w:charset w:val="86"/>
    <w:family w:val="script"/>
    <w:pitch w:val="fixed"/>
    <w:sig w:usb0="00000000"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67D0C" w:rsidRDefault="00267D0C" w:rsidP="0063453C">
      <w:r>
        <w:separator/>
      </w:r>
    </w:p>
  </w:footnote>
  <w:footnote w:type="continuationSeparator" w:id="0">
    <w:p w:rsidR="00267D0C" w:rsidRDefault="00267D0C" w:rsidP="0063453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832E9909"/>
    <w:multiLevelType w:val="singleLevel"/>
    <w:tmpl w:val="832E9909"/>
    <w:lvl w:ilvl="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06D0"/>
    <w:rsid w:val="00267D0C"/>
    <w:rsid w:val="002F06D0"/>
    <w:rsid w:val="0063453C"/>
    <w:rsid w:val="008355AC"/>
    <w:rsid w:val="00E262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2049"/>
    <o:shapelayout v:ext="edit">
      <o:idmap v:ext="edit" data="1"/>
    </o:shapelayout>
  </w:shapeDefaults>
  <w:decimalSymbol w:val="."/>
  <w:listSeparator w:val=","/>
  <w15:docId w15:val="{89352A01-67AA-49B7-8D02-352D3F07C7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F06D0"/>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2F06D0"/>
    <w:rPr>
      <w:strike w:val="0"/>
      <w:dstrike w:val="0"/>
      <w:color w:val="333333"/>
      <w:sz w:val="18"/>
      <w:szCs w:val="18"/>
      <w:u w:val="none"/>
      <w:effect w:val="none"/>
    </w:rPr>
  </w:style>
  <w:style w:type="character" w:styleId="a4">
    <w:name w:val="Strong"/>
    <w:qFormat/>
    <w:rsid w:val="002F06D0"/>
    <w:rPr>
      <w:b/>
      <w:bCs/>
    </w:rPr>
  </w:style>
  <w:style w:type="paragraph" w:styleId="a5">
    <w:name w:val="Normal (Web)"/>
    <w:basedOn w:val="a"/>
    <w:qFormat/>
    <w:rsid w:val="002F06D0"/>
    <w:pPr>
      <w:widowControl/>
      <w:spacing w:before="100" w:beforeAutospacing="1" w:after="100" w:afterAutospacing="1"/>
      <w:jc w:val="left"/>
    </w:pPr>
    <w:rPr>
      <w:rFonts w:ascii="宋体" w:hAnsi="宋体" w:cs="宋体"/>
      <w:kern w:val="0"/>
      <w:sz w:val="24"/>
    </w:rPr>
  </w:style>
  <w:style w:type="paragraph" w:customStyle="1" w:styleId="1">
    <w:name w:val="1"/>
    <w:basedOn w:val="a"/>
    <w:rsid w:val="002F06D0"/>
    <w:pPr>
      <w:widowControl/>
      <w:spacing w:before="100" w:beforeAutospacing="1" w:after="100" w:afterAutospacing="1" w:line="240" w:lineRule="atLeast"/>
      <w:jc w:val="left"/>
    </w:pPr>
    <w:rPr>
      <w:rFonts w:ascii="宋体" w:hAnsi="宋体" w:cs="宋体"/>
      <w:color w:val="000000"/>
      <w:kern w:val="0"/>
      <w:sz w:val="18"/>
      <w:szCs w:val="18"/>
    </w:rPr>
  </w:style>
  <w:style w:type="paragraph" w:styleId="a6">
    <w:name w:val="header"/>
    <w:basedOn w:val="a"/>
    <w:link w:val="Char"/>
    <w:uiPriority w:val="99"/>
    <w:unhideWhenUsed/>
    <w:rsid w:val="0063453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rsid w:val="0063453C"/>
    <w:rPr>
      <w:rFonts w:ascii="Times New Roman" w:eastAsia="宋体" w:hAnsi="Times New Roman" w:cs="Times New Roman"/>
      <w:sz w:val="18"/>
      <w:szCs w:val="18"/>
    </w:rPr>
  </w:style>
  <w:style w:type="paragraph" w:styleId="a7">
    <w:name w:val="footer"/>
    <w:basedOn w:val="a"/>
    <w:link w:val="Char0"/>
    <w:uiPriority w:val="99"/>
    <w:unhideWhenUsed/>
    <w:rsid w:val="0063453C"/>
    <w:pPr>
      <w:tabs>
        <w:tab w:val="center" w:pos="4153"/>
        <w:tab w:val="right" w:pos="8306"/>
      </w:tabs>
      <w:snapToGrid w:val="0"/>
      <w:jc w:val="left"/>
    </w:pPr>
    <w:rPr>
      <w:sz w:val="18"/>
      <w:szCs w:val="18"/>
    </w:rPr>
  </w:style>
  <w:style w:type="character" w:customStyle="1" w:styleId="Char0">
    <w:name w:val="页脚 Char"/>
    <w:basedOn w:val="a0"/>
    <w:link w:val="a7"/>
    <w:uiPriority w:val="99"/>
    <w:rsid w:val="0063453C"/>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382</Words>
  <Characters>2179</Characters>
  <Application>Microsoft Office Word</Application>
  <DocSecurity>0</DocSecurity>
  <Lines>18</Lines>
  <Paragraphs>5</Paragraphs>
  <ScaleCrop>false</ScaleCrop>
  <Company>Microsoft</Company>
  <LinksUpToDate>false</LinksUpToDate>
  <CharactersWithSpaces>2556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申晓华</dc:creator>
  <cp:lastModifiedBy>e2</cp:lastModifiedBy>
  <cp:revision>2</cp:revision>
  <dcterms:created xsi:type="dcterms:W3CDTF">2019-03-22T08:42:00Z</dcterms:created>
  <dcterms:modified xsi:type="dcterms:W3CDTF">2019-03-22T08:42:00Z</dcterms:modified>
</cp:coreProperties>
</file>