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ascii="黑体" w:hAnsi="黑体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sz w:val="32"/>
          <w:szCs w:val="32"/>
        </w:rPr>
        <w:t>附件</w:t>
      </w:r>
    </w:p>
    <w:p>
      <w:pPr>
        <w:adjustRightInd w:val="0"/>
        <w:snapToGrid w:val="0"/>
        <w:spacing w:line="590" w:lineRule="exact"/>
        <w:rPr>
          <w:rFonts w:ascii="黑体" w:hAnsi="黑体" w:eastAsia="黑体" w:cs="Times New Roman"/>
          <w:snapToGrid w:val="0"/>
          <w:color w:val="00000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_GBK" w:hAnsi="黑体" w:eastAsia="方正小标宋_GBK" w:cs="Times New Roman"/>
          <w:snapToGrid w:val="0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Times New Roman"/>
          <w:snapToGrid w:val="0"/>
          <w:color w:val="000000"/>
          <w:sz w:val="44"/>
          <w:szCs w:val="44"/>
        </w:rPr>
        <w:t>自治区人民检察院人民监督员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hAnsi="黑体" w:eastAsia="方正小标宋_GBK" w:cs="Times New Roman"/>
          <w:snapToGrid w:val="0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Times New Roman"/>
          <w:snapToGrid w:val="0"/>
          <w:color w:val="000000"/>
          <w:sz w:val="44"/>
          <w:szCs w:val="44"/>
        </w:rPr>
        <w:t>2017年度考核结果</w:t>
      </w:r>
    </w:p>
    <w:p>
      <w:pPr>
        <w:adjustRightInd w:val="0"/>
        <w:snapToGrid w:val="0"/>
        <w:spacing w:line="590" w:lineRule="exact"/>
        <w:jc w:val="center"/>
        <w:rPr>
          <w:rFonts w:hint="eastAsia" w:ascii="楷体_GB2312" w:hAnsi="Calibri" w:eastAsia="楷体_GB2312" w:cs="Times New Roman"/>
          <w:b/>
          <w:snapToGrid w:val="0"/>
          <w:color w:val="000000"/>
          <w:sz w:val="44"/>
          <w:szCs w:val="44"/>
        </w:rPr>
      </w:pPr>
      <w:r>
        <w:rPr>
          <w:rFonts w:hint="eastAsia" w:ascii="楷体_GB2312" w:eastAsia="楷体_GB2312"/>
          <w:b/>
          <w:sz w:val="32"/>
          <w:szCs w:val="32"/>
          <w:shd w:val="clear" w:color="auto" w:fill="FFFFFF"/>
        </w:rPr>
        <w:t>（排名不分先后）</w:t>
      </w:r>
    </w:p>
    <w:p>
      <w:pPr>
        <w:adjustRightInd w:val="0"/>
        <w:snapToGrid w:val="0"/>
        <w:spacing w:line="590" w:lineRule="exact"/>
        <w:rPr>
          <w:rFonts w:ascii="仿宋_GB2312" w:hAnsi="Calibri" w:eastAsia="仿宋_GB2312" w:cs="Times New Roman"/>
          <w:snapToGrid w:val="0"/>
          <w:color w:val="00000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sz w:val="32"/>
          <w:szCs w:val="32"/>
        </w:rPr>
        <w:t>一、评定为优秀等次名单（5名）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范骅（女）、雷锐、邓燕鸣（女）、周小容（女）、黄登立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黑体" w:hAnsi="黑体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sz w:val="32"/>
          <w:szCs w:val="32"/>
        </w:rPr>
        <w:t>二、评定为合格等次名单（34名）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Times New Roman"/>
          <w:snapToGrid w:val="0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韦日华、邬卫红（女）、刘振勇、刘晓荣、孙艳霞（女）、杨军、杨开沈、苏伯旺、李长嘉、李启标、李德文、何涛、陈维宁、林铸、苫佑文、郑平、郑良标、居青、胡晨（女）、赵一玲（女）、赵录贵、钟庆旭、唐原（女）、栾立宇、黄玉华、黄立刚、黄宇奇、黄维武、黄朝成、蒋晴（女）、喻娜（女）曾莲瑛（女）、蔡利民、</w:t>
      </w:r>
      <w:r>
        <w:rPr>
          <w:rFonts w:hint="eastAsia" w:ascii="仿宋_GB2312" w:eastAsia="仿宋_GB2312"/>
          <w:sz w:val="32"/>
          <w:szCs w:val="32"/>
        </w:rPr>
        <w:t>魏敦友</w:t>
      </w:r>
      <w:bookmarkStart w:id="0" w:name="_GoBack"/>
      <w:bookmarkEnd w:id="0"/>
    </w:p>
    <w:p/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B9B"/>
    <w:rsid w:val="000F6B9B"/>
    <w:rsid w:val="00416660"/>
    <w:rsid w:val="1490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38</Words>
  <Characters>221</Characters>
  <Lines>1</Lines>
  <Paragraphs>1</Paragraphs>
  <TotalTime>0</TotalTime>
  <ScaleCrop>false</ScaleCrop>
  <LinksUpToDate>false</LinksUpToDate>
  <CharactersWithSpaces>258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2018-03-26T09:07:00Z</dcterms:created>
  <dc:creator>倪志龙</dc:creator>
  <cp:lastModifiedBy>陈 童</cp:lastModifiedBy>
  <dcterms:modified xsi:type="dcterms:W3CDTF">2018-03-27T01:47:37Z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