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40" w:lineRule="exact"/>
        <w:jc w:val="both"/>
        <w:rPr>
          <w:rStyle w:val="7"/>
          <w:rFonts w:ascii="Times New Roman" w:hAnsi="Times New Roman" w:eastAsia="方正黑体_GBK" w:cs="Times New Roman"/>
          <w:b w:val="0"/>
          <w:bCs w:val="0"/>
          <w:sz w:val="32"/>
          <w:szCs w:val="32"/>
        </w:rPr>
      </w:pPr>
      <w:r>
        <w:rPr>
          <w:rFonts w:ascii="方正黑体_GBK" w:hAnsi="Times New Roman" w:eastAsia="方正黑体_GBK" w:cs="Times New Roman"/>
          <w:sz w:val="32"/>
          <w:szCs w:val="32"/>
        </w:rPr>
        <w:t>附件</w:t>
      </w:r>
      <w:r>
        <w:rPr>
          <w:rFonts w:ascii="Times New Roman" w:hAnsi="Times New Roman" w:eastAsia="方正黑体_GBK" w:cs="Times New Roman"/>
          <w:sz w:val="32"/>
          <w:szCs w:val="32"/>
        </w:rPr>
        <w:t>1</w:t>
      </w:r>
    </w:p>
    <w:p>
      <w:pPr>
        <w:spacing w:line="540" w:lineRule="exact"/>
        <w:jc w:val="center"/>
        <w:outlineLvl w:val="1"/>
        <w:rPr>
          <w:rFonts w:eastAsia="方正小标宋_GBK"/>
          <w:kern w:val="0"/>
          <w:sz w:val="44"/>
          <w:szCs w:val="44"/>
          <w:shd w:val="clear" w:color="auto" w:fill="FFFFFF"/>
        </w:rPr>
      </w:pPr>
      <w:r>
        <w:rPr>
          <w:rFonts w:eastAsia="方正小标宋_GBK"/>
          <w:kern w:val="0"/>
          <w:sz w:val="44"/>
          <w:szCs w:val="44"/>
          <w:shd w:val="clear" w:color="auto" w:fill="FFFFFF"/>
        </w:rPr>
        <w:t xml:space="preserve"> </w:t>
      </w:r>
    </w:p>
    <w:p>
      <w:pPr>
        <w:spacing w:line="540" w:lineRule="exact"/>
        <w:jc w:val="center"/>
        <w:outlineLvl w:val="1"/>
        <w:rPr>
          <w:rFonts w:eastAsia="方正小标宋_GBK"/>
          <w:kern w:val="0"/>
          <w:sz w:val="44"/>
          <w:szCs w:val="44"/>
          <w:shd w:val="clear" w:color="auto" w:fill="FFFFFF"/>
        </w:rPr>
      </w:pPr>
      <w:r>
        <w:rPr>
          <w:rFonts w:ascii="方正小标宋_GBK" w:eastAsia="方正小标宋_GBK"/>
          <w:kern w:val="0"/>
          <w:sz w:val="44"/>
          <w:szCs w:val="44"/>
          <w:shd w:val="clear" w:color="auto" w:fill="FFFFFF"/>
        </w:rPr>
        <w:t>广西壮族自治区</w:t>
      </w:r>
      <w:r>
        <w:rPr>
          <w:rFonts w:hint="eastAsia" w:ascii="方正小标宋_GBK" w:eastAsia="方正小标宋_GBK"/>
          <w:kern w:val="0"/>
          <w:sz w:val="44"/>
          <w:szCs w:val="44"/>
          <w:shd w:val="clear" w:color="auto" w:fill="FFFFFF"/>
        </w:rPr>
        <w:t>航道管理条例</w:t>
      </w:r>
    </w:p>
    <w:p>
      <w:pPr>
        <w:spacing w:line="540" w:lineRule="exact"/>
        <w:jc w:val="center"/>
        <w:rPr>
          <w:rFonts w:ascii="方正楷体_GBK" w:eastAsia="方正楷体_GBK"/>
          <w:kern w:val="0"/>
          <w:shd w:val="clear" w:color="auto" w:fill="FFFFFF"/>
        </w:rPr>
      </w:pPr>
      <w:r>
        <w:rPr>
          <w:rFonts w:hint="eastAsia" w:ascii="方正楷体_GBK" w:eastAsia="方正楷体_GBK"/>
          <w:kern w:val="0"/>
        </w:rPr>
        <w:t>（修订草案征求意见稿）</w:t>
      </w:r>
    </w:p>
    <w:p>
      <w:pPr>
        <w:spacing w:line="520" w:lineRule="exact"/>
        <w:jc w:val="center"/>
        <w:rPr>
          <w:rFonts w:hint="eastAsia" w:eastAsia="黑体"/>
        </w:rPr>
      </w:pPr>
      <w:r>
        <w:rPr>
          <w:rFonts w:eastAsia="黑体"/>
        </w:rPr>
        <w:t xml:space="preserve"> </w:t>
      </w:r>
    </w:p>
    <w:p>
      <w:pPr>
        <w:spacing w:line="520" w:lineRule="exact"/>
        <w:jc w:val="center"/>
        <w:rPr>
          <w:rFonts w:eastAsia="黑体"/>
        </w:rPr>
      </w:pPr>
      <w:r>
        <w:rPr>
          <w:rFonts w:ascii="黑体" w:hAnsi="黑体" w:eastAsia="黑体"/>
        </w:rPr>
        <w:t>目</w:t>
      </w:r>
      <w:r>
        <w:rPr>
          <w:rFonts w:hint="eastAsia" w:eastAsia="黑体"/>
        </w:rPr>
        <w:t xml:space="preserve"> </w:t>
      </w:r>
      <w:r>
        <w:rPr>
          <w:rFonts w:ascii="黑体" w:hAnsi="黑体" w:eastAsia="黑体"/>
        </w:rPr>
        <w:t>录</w:t>
      </w:r>
    </w:p>
    <w:p>
      <w:r>
        <w:t xml:space="preserve"> </w:t>
      </w:r>
    </w:p>
    <w:p>
      <w:pPr>
        <w:autoSpaceDE w:val="0"/>
        <w:snapToGrid w:val="0"/>
        <w:spacing w:line="540" w:lineRule="exact"/>
        <w:ind w:firstLine="640" w:firstLineChars="200"/>
        <w:rPr>
          <w:rFonts w:eastAsia="方正楷体_GBK"/>
        </w:rPr>
      </w:pPr>
      <w:r>
        <w:rPr>
          <w:rFonts w:hint="eastAsia" w:ascii="方正楷体_GBK" w:eastAsia="方正楷体_GBK"/>
        </w:rPr>
        <w:t>第一章</w:t>
      </w:r>
      <w:r>
        <w:rPr>
          <w:rFonts w:hint="eastAsia" w:eastAsia="方正楷体_GBK"/>
        </w:rPr>
        <w:t xml:space="preserve">  </w:t>
      </w:r>
      <w:r>
        <w:rPr>
          <w:rFonts w:hint="eastAsia" w:ascii="方正楷体_GBK" w:eastAsia="方正楷体_GBK"/>
        </w:rPr>
        <w:t>总</w:t>
      </w:r>
      <w:r>
        <w:rPr>
          <w:rFonts w:hint="eastAsia" w:eastAsia="方正楷体_GBK"/>
        </w:rPr>
        <w:t xml:space="preserve">    </w:t>
      </w:r>
      <w:r>
        <w:rPr>
          <w:rFonts w:hint="eastAsia" w:ascii="方正楷体_GBK" w:eastAsia="方正楷体_GBK"/>
        </w:rPr>
        <w:t>则</w:t>
      </w:r>
    </w:p>
    <w:p>
      <w:pPr>
        <w:autoSpaceDE w:val="0"/>
        <w:snapToGrid w:val="0"/>
        <w:spacing w:line="540" w:lineRule="exact"/>
        <w:ind w:firstLine="640" w:firstLineChars="200"/>
        <w:rPr>
          <w:rFonts w:eastAsia="方正楷体_GBK"/>
        </w:rPr>
      </w:pPr>
      <w:r>
        <w:rPr>
          <w:rFonts w:hint="eastAsia" w:ascii="方正楷体_GBK" w:eastAsia="方正楷体_GBK"/>
        </w:rPr>
        <w:t>第二章</w:t>
      </w:r>
      <w:r>
        <w:rPr>
          <w:rFonts w:hint="eastAsia" w:eastAsia="方正楷体_GBK"/>
        </w:rPr>
        <w:t xml:space="preserve">  </w:t>
      </w:r>
      <w:r>
        <w:rPr>
          <w:rFonts w:hint="eastAsia" w:ascii="方正楷体_GBK" w:eastAsia="方正楷体_GBK"/>
        </w:rPr>
        <w:t>航道规划和建设</w:t>
      </w:r>
    </w:p>
    <w:p>
      <w:pPr>
        <w:autoSpaceDE w:val="0"/>
        <w:snapToGrid w:val="0"/>
        <w:spacing w:line="540" w:lineRule="exact"/>
        <w:ind w:firstLine="640" w:firstLineChars="200"/>
        <w:rPr>
          <w:rFonts w:eastAsia="方正楷体_GBK"/>
        </w:rPr>
      </w:pPr>
      <w:r>
        <w:rPr>
          <w:rFonts w:hint="eastAsia" w:ascii="方正楷体_GBK" w:eastAsia="方正楷体_GBK"/>
        </w:rPr>
        <w:t>第三章</w:t>
      </w:r>
      <w:r>
        <w:rPr>
          <w:rFonts w:hint="eastAsia" w:eastAsia="方正楷体_GBK"/>
        </w:rPr>
        <w:t xml:space="preserve">  </w:t>
      </w:r>
      <w:r>
        <w:rPr>
          <w:rFonts w:hint="eastAsia" w:ascii="方正楷体_GBK" w:eastAsia="方正楷体_GBK"/>
        </w:rPr>
        <w:t>航道养护</w:t>
      </w:r>
    </w:p>
    <w:p>
      <w:pPr>
        <w:autoSpaceDE w:val="0"/>
        <w:snapToGrid w:val="0"/>
        <w:spacing w:line="540" w:lineRule="exact"/>
        <w:ind w:firstLine="640" w:firstLineChars="200"/>
        <w:rPr>
          <w:rFonts w:eastAsia="方正楷体_GBK"/>
        </w:rPr>
      </w:pPr>
      <w:r>
        <w:rPr>
          <w:rFonts w:hint="eastAsia" w:ascii="方正楷体_GBK" w:eastAsia="方正楷体_GBK"/>
        </w:rPr>
        <w:t>第四章</w:t>
      </w:r>
      <w:r>
        <w:rPr>
          <w:rFonts w:hint="eastAsia" w:eastAsia="方正楷体_GBK"/>
        </w:rPr>
        <w:t xml:space="preserve">  </w:t>
      </w:r>
      <w:r>
        <w:rPr>
          <w:rFonts w:hint="eastAsia" w:ascii="方正楷体_GBK" w:eastAsia="方正楷体_GBK"/>
        </w:rPr>
        <w:t>航道保护</w:t>
      </w:r>
    </w:p>
    <w:p>
      <w:pPr>
        <w:autoSpaceDE w:val="0"/>
        <w:snapToGrid w:val="0"/>
        <w:spacing w:line="540" w:lineRule="exact"/>
        <w:ind w:firstLine="640" w:firstLineChars="200"/>
        <w:rPr>
          <w:rFonts w:eastAsia="方正楷体_GBK"/>
        </w:rPr>
      </w:pPr>
      <w:r>
        <w:rPr>
          <w:rFonts w:hint="eastAsia" w:ascii="方正楷体_GBK" w:eastAsia="方正楷体_GBK"/>
        </w:rPr>
        <w:t>第五章</w:t>
      </w:r>
      <w:r>
        <w:rPr>
          <w:rFonts w:hint="eastAsia" w:eastAsia="方正楷体_GBK"/>
        </w:rPr>
        <w:t xml:space="preserve">  </w:t>
      </w:r>
      <w:r>
        <w:rPr>
          <w:rFonts w:hint="eastAsia" w:ascii="方正楷体_GBK" w:eastAsia="方正楷体_GBK"/>
        </w:rPr>
        <w:t>法律责任</w:t>
      </w:r>
    </w:p>
    <w:p>
      <w:pPr>
        <w:autoSpaceDE w:val="0"/>
        <w:snapToGrid w:val="0"/>
        <w:spacing w:line="540" w:lineRule="exact"/>
        <w:ind w:firstLine="640" w:firstLineChars="200"/>
      </w:pPr>
      <w:r>
        <w:rPr>
          <w:rFonts w:hint="eastAsia" w:ascii="方正楷体_GBK" w:eastAsia="方正楷体_GBK"/>
        </w:rPr>
        <w:t>第六章</w:t>
      </w:r>
      <w:r>
        <w:rPr>
          <w:rFonts w:hint="eastAsia" w:eastAsia="方正楷体_GBK"/>
        </w:rPr>
        <w:t xml:space="preserve">  </w:t>
      </w:r>
      <w:r>
        <w:rPr>
          <w:rFonts w:hint="eastAsia" w:ascii="方正楷体_GBK" w:eastAsia="方正楷体_GBK"/>
        </w:rPr>
        <w:t>附</w:t>
      </w:r>
      <w:r>
        <w:rPr>
          <w:rFonts w:hint="eastAsia" w:eastAsia="方正楷体_GBK"/>
        </w:rPr>
        <w:t xml:space="preserve">    </w:t>
      </w:r>
      <w:r>
        <w:rPr>
          <w:rFonts w:hint="eastAsia" w:ascii="方正楷体_GBK" w:eastAsia="方正楷体_GBK"/>
        </w:rPr>
        <w:t>则</w:t>
      </w:r>
    </w:p>
    <w:p>
      <w:pPr>
        <w:autoSpaceDE w:val="0"/>
        <w:spacing w:line="540" w:lineRule="exact"/>
        <w:jc w:val="center"/>
        <w:rPr>
          <w:rFonts w:eastAsia="黑体"/>
        </w:rPr>
      </w:pPr>
      <w:r>
        <w:rPr>
          <w:rFonts w:hint="eastAsia" w:eastAsia="黑体"/>
        </w:rPr>
        <w:t xml:space="preserve"> </w:t>
      </w:r>
    </w:p>
    <w:p>
      <w:pPr>
        <w:autoSpaceDE w:val="0"/>
        <w:spacing w:line="540" w:lineRule="exact"/>
        <w:jc w:val="center"/>
        <w:rPr>
          <w:rFonts w:hint="eastAsia" w:eastAsia="黑体"/>
        </w:rPr>
      </w:pPr>
      <w:r>
        <w:rPr>
          <w:rFonts w:hint="eastAsia" w:eastAsia="黑体"/>
        </w:rPr>
        <w:t xml:space="preserve"> </w:t>
      </w:r>
    </w:p>
    <w:p>
      <w:pPr>
        <w:autoSpaceDE w:val="0"/>
        <w:spacing w:line="540" w:lineRule="exact"/>
        <w:jc w:val="center"/>
        <w:rPr>
          <w:rFonts w:hint="eastAsia" w:eastAsia="黑体"/>
        </w:rPr>
      </w:pPr>
      <w:r>
        <w:rPr>
          <w:rFonts w:hint="eastAsia" w:ascii="黑体" w:hAnsi="黑体" w:eastAsia="黑体"/>
        </w:rPr>
        <w:t>第一章</w:t>
      </w:r>
      <w:r>
        <w:rPr>
          <w:rFonts w:hint="eastAsia" w:eastAsia="黑体"/>
        </w:rPr>
        <w:t xml:space="preserve">  </w:t>
      </w:r>
      <w:r>
        <w:rPr>
          <w:rFonts w:hint="eastAsia" w:ascii="黑体" w:hAnsi="黑体" w:eastAsia="黑体"/>
        </w:rPr>
        <w:t>总</w:t>
      </w:r>
      <w:r>
        <w:rPr>
          <w:rFonts w:hint="eastAsia" w:eastAsia="黑体"/>
        </w:rPr>
        <w:t xml:space="preserve">    </w:t>
      </w:r>
      <w:r>
        <w:rPr>
          <w:rFonts w:hint="eastAsia" w:ascii="黑体" w:hAnsi="黑体" w:eastAsia="黑体"/>
        </w:rPr>
        <w:t>则</w:t>
      </w:r>
    </w:p>
    <w:p>
      <w:pPr>
        <w:autoSpaceDE w:val="0"/>
        <w:snapToGrid w:val="0"/>
        <w:spacing w:line="540" w:lineRule="exact"/>
        <w:ind w:firstLine="640" w:firstLineChars="200"/>
        <w:rPr>
          <w:kern w:val="0"/>
        </w:rPr>
      </w:pPr>
      <w:r>
        <w:rPr>
          <w:kern w:val="0"/>
        </w:rPr>
        <w:t xml:space="preserve"> </w:t>
      </w:r>
    </w:p>
    <w:p>
      <w:pPr>
        <w:autoSpaceDE w:val="0"/>
        <w:snapToGrid w:val="0"/>
        <w:spacing w:line="540" w:lineRule="exact"/>
        <w:ind w:firstLine="640" w:firstLineChars="200"/>
        <w:rPr>
          <w:rFonts w:eastAsia="黑体"/>
        </w:rPr>
      </w:pPr>
      <w:r>
        <w:rPr>
          <w:rFonts w:hint="eastAsia" w:ascii="黑体" w:hAnsi="黑体" w:eastAsia="黑体"/>
        </w:rPr>
        <w:t>第一条【立法目的和依据】</w:t>
      </w:r>
      <w:r>
        <w:rPr>
          <w:rFonts w:hint="eastAsia" w:eastAsia="黑体"/>
        </w:rPr>
        <w:t xml:space="preserve">  </w:t>
      </w:r>
      <w:r>
        <w:rPr>
          <w:rFonts w:hint="eastAsia" w:ascii="方正仿宋_GBK"/>
          <w:kern w:val="0"/>
        </w:rPr>
        <w:t>为了规范和加强航道的规划、建设、养护和保护，保障航道畅通和通航安全，促进水路运输发展，根据《</w:t>
      </w:r>
      <w:r>
        <w:rPr>
          <w:rFonts w:ascii="方正仿宋_GBK"/>
          <w:kern w:val="0"/>
        </w:rPr>
        <w:fldChar w:fldCharType="begin"/>
      </w:r>
      <w:r>
        <w:rPr>
          <w:rFonts w:ascii="方正仿宋_GBK"/>
          <w:kern w:val="0"/>
        </w:rPr>
        <w:instrText xml:space="preserve"> HYPERLINK "https://www.pkulaw.com/chl/1935670ae5370ca7bdfb.html?way=textSlc" </w:instrText>
      </w:r>
      <w:r>
        <w:rPr>
          <w:rFonts w:ascii="方正仿宋_GBK"/>
          <w:kern w:val="0"/>
        </w:rPr>
        <w:fldChar w:fldCharType="separate"/>
      </w:r>
      <w:r>
        <w:rPr>
          <w:rFonts w:hint="eastAsia"/>
        </w:rPr>
        <w:t>中华人民共和国航道法</w:t>
      </w:r>
      <w:r>
        <w:rPr>
          <w:rFonts w:ascii="方正仿宋_GBK"/>
          <w:kern w:val="0"/>
        </w:rPr>
        <w:fldChar w:fldCharType="end"/>
      </w:r>
      <w:r>
        <w:rPr>
          <w:rFonts w:hint="eastAsia" w:ascii="方正仿宋_GBK"/>
          <w:kern w:val="0"/>
        </w:rPr>
        <w:t>》《中华人民共和国航道管理条例》和相关法律、行政法规，结合本自治区实际，制定本条例。</w:t>
      </w:r>
    </w:p>
    <w:p>
      <w:pPr>
        <w:autoSpaceDE w:val="0"/>
        <w:snapToGrid w:val="0"/>
        <w:spacing w:line="540" w:lineRule="exact"/>
        <w:ind w:firstLine="640" w:firstLineChars="200"/>
        <w:rPr>
          <w:kern w:val="0"/>
        </w:rPr>
      </w:pPr>
      <w:r>
        <w:rPr>
          <w:rFonts w:hint="eastAsia" w:ascii="黑体" w:hAnsi="黑体" w:eastAsia="黑体"/>
        </w:rPr>
        <w:t>第二条【适用范围】</w:t>
      </w:r>
      <w:r>
        <w:rPr>
          <w:rFonts w:hint="eastAsia" w:eastAsia="黑体"/>
        </w:rPr>
        <w:t xml:space="preserve">  </w:t>
      </w:r>
      <w:r>
        <w:rPr>
          <w:rFonts w:hint="eastAsia" w:ascii="方正仿宋_GBK"/>
          <w:kern w:val="0"/>
        </w:rPr>
        <w:t>本条例适用于本自治区行政区域内航道的规划、建设、养护和保护及其监督管理等活动。</w:t>
      </w:r>
    </w:p>
    <w:p>
      <w:pPr>
        <w:autoSpaceDE w:val="0"/>
        <w:snapToGrid w:val="0"/>
        <w:spacing w:line="540" w:lineRule="exact"/>
        <w:ind w:firstLine="640" w:firstLineChars="200"/>
        <w:rPr>
          <w:rFonts w:hint="eastAsia"/>
          <w:kern w:val="0"/>
        </w:rPr>
      </w:pPr>
      <w:r>
        <w:rPr>
          <w:rFonts w:hint="eastAsia" w:ascii="方正仿宋_GBK"/>
          <w:kern w:val="0"/>
        </w:rPr>
        <w:t>进出军事港口、渔业港口的专用航道和国务院交通运输主管部门直接管理的航道，不适用本条例。</w:t>
      </w:r>
    </w:p>
    <w:p>
      <w:pPr>
        <w:autoSpaceDE w:val="0"/>
        <w:snapToGrid w:val="0"/>
        <w:spacing w:line="540" w:lineRule="exact"/>
        <w:ind w:firstLine="640" w:firstLineChars="200"/>
        <w:rPr>
          <w:rFonts w:ascii="楷体" w:eastAsia="楷体"/>
          <w:color w:val="000000"/>
          <w:shd w:val="clear" w:color="auto" w:fill="FFFFFF"/>
        </w:rPr>
      </w:pPr>
      <w:r>
        <w:rPr>
          <w:rFonts w:hint="eastAsia" w:ascii="方正仿宋_GBK"/>
          <w:kern w:val="0"/>
        </w:rPr>
        <w:t>本条例所称航道，分为内河航道和沿海航道。内河航道是指江河、湖泊、水库、人工水道等内陆水域中根据航道规划确定或者经过航道技术等级评定可以供船舶通航的通道；沿海航道是指内海、领海中经规划、建设、养护可以供船舶通航的通道。航道包括通航建筑物、航道整治建筑物和航标等航道设施。</w:t>
      </w:r>
    </w:p>
    <w:p>
      <w:pPr>
        <w:autoSpaceDE w:val="0"/>
        <w:snapToGrid w:val="0"/>
        <w:spacing w:line="540" w:lineRule="exact"/>
        <w:ind w:firstLine="640" w:firstLineChars="200"/>
        <w:rPr>
          <w:rFonts w:hint="eastAsia"/>
          <w:kern w:val="0"/>
        </w:rPr>
      </w:pPr>
      <w:r>
        <w:rPr>
          <w:rFonts w:hint="eastAsia" w:ascii="黑体" w:hAnsi="黑体" w:eastAsia="黑体"/>
        </w:rPr>
        <w:t>第三条【政府职责】</w:t>
      </w:r>
      <w:r>
        <w:rPr>
          <w:rFonts w:hint="eastAsia" w:eastAsia="黑体"/>
        </w:rPr>
        <w:t xml:space="preserve"> </w:t>
      </w:r>
      <w:r>
        <w:rPr>
          <w:rFonts w:hint="eastAsia"/>
          <w:kern w:val="0"/>
        </w:rPr>
        <w:t xml:space="preserve"> </w:t>
      </w:r>
      <w:r>
        <w:rPr>
          <w:rFonts w:hint="eastAsia" w:ascii="方正仿宋_GBK"/>
          <w:kern w:val="0"/>
        </w:rPr>
        <w:t>航道管理工作坚持和加强中国共产党的领导。</w:t>
      </w:r>
    </w:p>
    <w:p>
      <w:pPr>
        <w:autoSpaceDE w:val="0"/>
        <w:snapToGrid w:val="0"/>
        <w:spacing w:line="540" w:lineRule="exact"/>
        <w:ind w:firstLine="640" w:firstLineChars="200"/>
        <w:rPr>
          <w:rFonts w:hint="eastAsia"/>
          <w:kern w:val="0"/>
        </w:rPr>
      </w:pPr>
      <w:r>
        <w:rPr>
          <w:rFonts w:hint="eastAsia" w:ascii="方正仿宋_GBK"/>
          <w:kern w:val="0"/>
        </w:rPr>
        <w:t>有关县级以上人民政府应当建立健全航道管理的统筹协调机制，组织、协调、督促有关部门采取措施，保持和改善航道通航条件，保护航道安全，维护航道网络完整和畅通。</w:t>
      </w:r>
    </w:p>
    <w:p>
      <w:pPr>
        <w:autoSpaceDE w:val="0"/>
        <w:snapToGrid w:val="0"/>
        <w:spacing w:line="540" w:lineRule="exact"/>
        <w:ind w:firstLine="640" w:firstLineChars="200"/>
      </w:pPr>
      <w:r>
        <w:rPr>
          <w:rFonts w:hint="eastAsia" w:ascii="方正仿宋_GBK"/>
          <w:kern w:val="0"/>
        </w:rPr>
        <w:t>航道是公益性基础设施。有关县级以上人民政府应当将航道</w:t>
      </w:r>
      <w:r>
        <w:rPr>
          <w:rFonts w:ascii="方正仿宋_GBK"/>
          <w:kern w:val="0"/>
        </w:rPr>
        <w:t>的</w:t>
      </w:r>
      <w:r>
        <w:rPr>
          <w:rFonts w:hint="eastAsia" w:ascii="方正仿宋_GBK"/>
          <w:kern w:val="0"/>
        </w:rPr>
        <w:t>规划、建设、养护和保护纳入本行政区域国民经济和社会发展规划、国土空间规划，统筹本级财政投入、上级转移支付等资金来源，在财政预算中合理安排航道建设、养护和保护资金，保障航道功能定位与通航能力。</w:t>
      </w:r>
    </w:p>
    <w:p>
      <w:pPr>
        <w:autoSpaceDE w:val="0"/>
        <w:spacing w:line="540" w:lineRule="exact"/>
        <w:ind w:firstLine="640" w:firstLineChars="200"/>
        <w:rPr>
          <w:kern w:val="0"/>
        </w:rPr>
      </w:pPr>
      <w:r>
        <w:rPr>
          <w:rFonts w:hint="eastAsia" w:ascii="黑体" w:hAnsi="黑体" w:eastAsia="黑体"/>
        </w:rPr>
        <w:t>第四条【部门职责】</w:t>
      </w:r>
      <w:r>
        <w:rPr>
          <w:rFonts w:hint="eastAsia" w:eastAsia="黑体"/>
        </w:rPr>
        <w:t xml:space="preserve">  </w:t>
      </w:r>
      <w:r>
        <w:rPr>
          <w:rFonts w:hint="eastAsia" w:ascii="方正仿宋_GBK"/>
          <w:kern w:val="0"/>
        </w:rPr>
        <w:t>县级以上人民政府交通运输主管部门（以下简称交通运输主管部门）主管所辖航道的管理工作，交通运输主管部门所属的港航机构（以下简称港航机构）承担航道规划、建设、养护和保护的事务性工作；县级以上人民政府承担交通运输综合行政执法职能的机构（以下简称交通运输综合行政执法机构）具体负责航道的行政执法工作。</w:t>
      </w:r>
    </w:p>
    <w:p>
      <w:pPr>
        <w:autoSpaceDE w:val="0"/>
        <w:spacing w:line="540" w:lineRule="exact"/>
        <w:ind w:firstLine="640" w:firstLineChars="200"/>
        <w:rPr>
          <w:kern w:val="0"/>
        </w:rPr>
      </w:pPr>
      <w:r>
        <w:rPr>
          <w:rFonts w:hint="eastAsia" w:ascii="方正仿宋_GBK"/>
          <w:kern w:val="0"/>
        </w:rPr>
        <w:t>国家海事管理机构按照职责负责沿海航标的设置、养护、保护和管理工作。</w:t>
      </w:r>
    </w:p>
    <w:p>
      <w:pPr>
        <w:autoSpaceDE w:val="0"/>
        <w:spacing w:line="540" w:lineRule="exact"/>
        <w:ind w:firstLine="640" w:firstLineChars="200"/>
        <w:rPr>
          <w:rFonts w:hint="eastAsia"/>
          <w:kern w:val="0"/>
        </w:rPr>
      </w:pPr>
      <w:r>
        <w:rPr>
          <w:rFonts w:hint="eastAsia" w:ascii="方正仿宋_GBK"/>
          <w:kern w:val="0"/>
        </w:rPr>
        <w:t>县级以上人民政府其他有关部门、航道沿线乡镇人民政府和街道办事处，应当按照各自职责做好航道管理相关工作。</w:t>
      </w:r>
    </w:p>
    <w:p>
      <w:pPr>
        <w:autoSpaceDE w:val="0"/>
        <w:spacing w:line="540" w:lineRule="exact"/>
        <w:ind w:firstLine="640" w:firstLineChars="200"/>
        <w:rPr>
          <w:kern w:val="0"/>
        </w:rPr>
      </w:pPr>
      <w:r>
        <w:rPr>
          <w:rFonts w:hint="eastAsia" w:ascii="黑体" w:hAnsi="黑体" w:eastAsia="黑体"/>
        </w:rPr>
        <w:t>第五条【绿色航道建设】</w:t>
      </w:r>
      <w:r>
        <w:rPr>
          <w:rFonts w:hint="eastAsia" w:eastAsia="黑体"/>
        </w:rPr>
        <w:t xml:space="preserve">  </w:t>
      </w:r>
      <w:r>
        <w:rPr>
          <w:rFonts w:hint="eastAsia" w:ascii="方正仿宋_GBK"/>
          <w:kern w:val="0"/>
        </w:rPr>
        <w:t>航道规划、建设、养护和保护应当坚持生态环保、资源节约优先，科学合理确定航道开发强度，减少对自然资源、水域环境的影响，维护通航与生态系统的和谐统一。</w:t>
      </w:r>
    </w:p>
    <w:p>
      <w:pPr>
        <w:autoSpaceDE w:val="0"/>
        <w:spacing w:line="540" w:lineRule="exact"/>
        <w:ind w:firstLine="640" w:firstLineChars="200"/>
        <w:rPr>
          <w:kern w:val="0"/>
        </w:rPr>
      </w:pPr>
      <w:r>
        <w:rPr>
          <w:rFonts w:hint="eastAsia" w:ascii="方正仿宋_GBK"/>
          <w:kern w:val="0"/>
        </w:rPr>
        <w:t>航道建设和养护应当依法采取环境污染防治措施，优先采用符合绿色环保要求的新技术、新材料、新工艺和新标准。</w:t>
      </w:r>
    </w:p>
    <w:p>
      <w:pPr>
        <w:autoSpaceDE w:val="0"/>
        <w:spacing w:line="540" w:lineRule="exact"/>
        <w:ind w:firstLine="640" w:firstLineChars="200"/>
        <w:rPr>
          <w:kern w:val="0"/>
        </w:rPr>
      </w:pPr>
      <w:r>
        <w:rPr>
          <w:rFonts w:hint="eastAsia" w:ascii="黑体" w:hAnsi="黑体" w:eastAsia="黑体"/>
          <w:color w:val="000000"/>
        </w:rPr>
        <w:t>第六条【智慧航道建设】</w:t>
      </w:r>
      <w:r>
        <w:rPr>
          <w:rFonts w:hint="eastAsia" w:ascii="黑体" w:eastAsia="黑体"/>
          <w:color w:val="000000"/>
        </w:rPr>
        <w:t xml:space="preserve">  </w:t>
      </w:r>
      <w:r>
        <w:rPr>
          <w:rFonts w:hint="eastAsia" w:ascii="方正仿宋_GBK"/>
          <w:kern w:val="0"/>
        </w:rPr>
        <w:t>交通运输主管部门应当推进航道信息化、智能化建设，运用先进科技手段，建立航道河床、航标、水文、船舶流量等数据的收集、分析系统和公共服务平台，提升航道服务和管理水平。</w:t>
      </w:r>
    </w:p>
    <w:p>
      <w:pPr>
        <w:autoSpaceDE w:val="0"/>
        <w:spacing w:line="540" w:lineRule="exact"/>
        <w:ind w:firstLine="640" w:firstLineChars="200"/>
        <w:rPr>
          <w:rFonts w:eastAsia="黑体"/>
        </w:rPr>
      </w:pPr>
      <w:r>
        <w:rPr>
          <w:rFonts w:hint="eastAsia" w:ascii="方正仿宋_GBK"/>
          <w:kern w:val="0"/>
        </w:rPr>
        <w:t>交通运输主管部门与水行政、气象主管部门应当共享航道、水文、气象等相关数据。</w:t>
      </w:r>
    </w:p>
    <w:p>
      <w:pPr>
        <w:autoSpaceDE w:val="0"/>
        <w:snapToGrid w:val="0"/>
        <w:spacing w:line="540" w:lineRule="exact"/>
        <w:ind w:firstLine="640" w:firstLineChars="200"/>
        <w:jc w:val="center"/>
        <w:rPr>
          <w:rFonts w:eastAsia="黑体"/>
        </w:rPr>
      </w:pPr>
      <w:r>
        <w:rPr>
          <w:rFonts w:eastAsia="黑体"/>
        </w:rPr>
        <w:t xml:space="preserve"> </w:t>
      </w:r>
    </w:p>
    <w:p>
      <w:pPr>
        <w:autoSpaceDE w:val="0"/>
        <w:snapToGrid w:val="0"/>
        <w:spacing w:line="540" w:lineRule="exact"/>
        <w:ind w:firstLine="640" w:firstLineChars="200"/>
        <w:jc w:val="center"/>
        <w:rPr>
          <w:kern w:val="0"/>
        </w:rPr>
      </w:pPr>
      <w:r>
        <w:rPr>
          <w:rFonts w:hint="eastAsia" w:ascii="黑体" w:hAnsi="黑体" w:eastAsia="黑体"/>
        </w:rPr>
        <w:t>第二章</w:t>
      </w:r>
      <w:r>
        <w:rPr>
          <w:rFonts w:hint="eastAsia" w:eastAsia="黑体"/>
        </w:rPr>
        <w:t xml:space="preserve">  </w:t>
      </w:r>
      <w:r>
        <w:rPr>
          <w:rFonts w:hint="eastAsia" w:ascii="黑体" w:hAnsi="黑体" w:eastAsia="黑体"/>
        </w:rPr>
        <w:t>航道规划和建设</w:t>
      </w:r>
    </w:p>
    <w:p>
      <w:pPr>
        <w:autoSpaceDE w:val="0"/>
        <w:snapToGrid w:val="0"/>
        <w:spacing w:line="540" w:lineRule="exact"/>
        <w:ind w:firstLine="640" w:firstLineChars="200"/>
        <w:rPr>
          <w:rFonts w:eastAsia="黑体"/>
        </w:rPr>
      </w:pPr>
      <w:r>
        <w:rPr>
          <w:rFonts w:eastAsia="黑体"/>
        </w:rPr>
        <w:t xml:space="preserve"> </w:t>
      </w:r>
    </w:p>
    <w:p>
      <w:pPr>
        <w:autoSpaceDE w:val="0"/>
        <w:snapToGrid w:val="0"/>
        <w:spacing w:line="540" w:lineRule="exact"/>
        <w:ind w:firstLine="640" w:firstLineChars="200"/>
        <w:rPr>
          <w:rFonts w:eastAsia="黑体"/>
        </w:rPr>
      </w:pPr>
      <w:r>
        <w:rPr>
          <w:rFonts w:hint="eastAsia" w:ascii="黑体" w:hAnsi="黑体" w:eastAsia="黑体"/>
        </w:rPr>
        <w:t>第七条【航道规划】</w:t>
      </w:r>
      <w:r>
        <w:rPr>
          <w:rFonts w:hint="eastAsia" w:eastAsia="黑体"/>
        </w:rPr>
        <w:t xml:space="preserve">  </w:t>
      </w:r>
      <w:r>
        <w:rPr>
          <w:rFonts w:hint="eastAsia" w:ascii="方正仿宋_GBK"/>
          <w:kern w:val="0"/>
        </w:rPr>
        <w:t>航道规划是航道建设、保护和管理的依据。</w:t>
      </w:r>
    </w:p>
    <w:p>
      <w:pPr>
        <w:autoSpaceDE w:val="0"/>
        <w:snapToGrid w:val="0"/>
        <w:spacing w:line="540" w:lineRule="exact"/>
        <w:ind w:firstLine="640" w:firstLineChars="200"/>
        <w:rPr>
          <w:rFonts w:hint="eastAsia"/>
          <w:kern w:val="0"/>
        </w:rPr>
      </w:pPr>
      <w:r>
        <w:rPr>
          <w:rFonts w:hint="eastAsia" w:ascii="方正仿宋_GBK"/>
          <w:kern w:val="0"/>
        </w:rPr>
        <w:t>航道规划应当包括航道的功能定位、规划目标、发展规划技术等级、规划实施步骤以及保障措施等内容。</w:t>
      </w:r>
    </w:p>
    <w:p>
      <w:pPr>
        <w:autoSpaceDE w:val="0"/>
        <w:snapToGrid w:val="0"/>
        <w:spacing w:line="540" w:lineRule="exact"/>
        <w:ind w:firstLine="640" w:firstLineChars="200"/>
        <w:rPr>
          <w:rFonts w:eastAsia="黑体"/>
        </w:rPr>
      </w:pPr>
      <w:r>
        <w:rPr>
          <w:rFonts w:hint="eastAsia" w:ascii="方正仿宋_GBK"/>
          <w:kern w:val="0"/>
        </w:rPr>
        <w:t>航道规划应当符合依法制定的流域、区域综合规划，符合水资源规划、防洪规划和海洋功能区划，并与涉及水资源综合利用的相关专业规划以及依法制定的国土空间规划、环境保护规划等其他相关规划和军事设施保护区划相协调。</w:t>
      </w:r>
    </w:p>
    <w:p>
      <w:pPr>
        <w:autoSpaceDE w:val="0"/>
        <w:snapToGrid w:val="0"/>
        <w:spacing w:line="540" w:lineRule="exact"/>
        <w:ind w:firstLine="640" w:firstLineChars="200"/>
        <w:rPr>
          <w:rFonts w:hint="eastAsia"/>
          <w:kern w:val="0"/>
        </w:rPr>
      </w:pPr>
      <w:r>
        <w:rPr>
          <w:rFonts w:hint="eastAsia" w:ascii="方正仿宋_GBK"/>
          <w:kern w:val="0"/>
        </w:rPr>
        <w:t>鼓励加快形成与平陆运河航道相衔接的航道体系。</w:t>
      </w:r>
    </w:p>
    <w:p>
      <w:pPr>
        <w:autoSpaceDE w:val="0"/>
        <w:snapToGrid w:val="0"/>
        <w:spacing w:line="540" w:lineRule="exact"/>
        <w:ind w:firstLine="640" w:firstLineChars="200"/>
        <w:rPr>
          <w:rFonts w:hint="eastAsia"/>
          <w:kern w:val="0"/>
        </w:rPr>
      </w:pPr>
      <w:r>
        <w:rPr>
          <w:rFonts w:hint="eastAsia" w:ascii="黑体" w:hAnsi="黑体" w:eastAsia="黑体"/>
        </w:rPr>
        <w:t>第八条【航道技术等级】</w:t>
      </w:r>
      <w:r>
        <w:rPr>
          <w:rFonts w:hint="eastAsia" w:eastAsia="黑体"/>
        </w:rPr>
        <w:t xml:space="preserve">  </w:t>
      </w:r>
      <w:r>
        <w:rPr>
          <w:rFonts w:hint="eastAsia" w:ascii="方正仿宋_GBK"/>
          <w:kern w:val="0"/>
        </w:rPr>
        <w:t>航道应当划分技术等级，航道技术等级包括现状技术等级和发展规划技术等级。现状技术等级是确定航道养护标准的依据，发展规划技术等级是航道建设和保护的依据。</w:t>
      </w:r>
    </w:p>
    <w:p>
      <w:pPr>
        <w:autoSpaceDE w:val="0"/>
        <w:snapToGrid w:val="0"/>
        <w:spacing w:line="540" w:lineRule="exact"/>
        <w:ind w:firstLine="640" w:firstLineChars="200"/>
        <w:rPr>
          <w:rFonts w:hint="eastAsia"/>
          <w:kern w:val="0"/>
        </w:rPr>
      </w:pPr>
      <w:r>
        <w:rPr>
          <w:rFonts w:hint="eastAsia" w:ascii="黑体" w:hAnsi="黑体" w:eastAsia="黑体"/>
        </w:rPr>
        <w:t>第九条【航道规划编制】</w:t>
      </w:r>
      <w:r>
        <w:rPr>
          <w:rFonts w:hint="eastAsia" w:eastAsia="黑体"/>
        </w:rPr>
        <w:t xml:space="preserve">  </w:t>
      </w:r>
      <w:r>
        <w:rPr>
          <w:rFonts w:hint="eastAsia" w:ascii="方正仿宋_GBK"/>
          <w:kern w:val="0"/>
        </w:rPr>
        <w:t>自治区航道规划由自治区人民政府交通运输主管部门会同同级发展改革部门、水行政主管部门等部门编制，报自治区人民政府会同国务院交通运输主管部门批准公布。</w:t>
      </w:r>
    </w:p>
    <w:p>
      <w:pPr>
        <w:autoSpaceDE w:val="0"/>
        <w:snapToGrid w:val="0"/>
        <w:spacing w:line="540" w:lineRule="exact"/>
        <w:ind w:firstLine="640" w:firstLineChars="200"/>
        <w:rPr>
          <w:kern w:val="0"/>
        </w:rPr>
      </w:pPr>
      <w:r>
        <w:rPr>
          <w:rFonts w:hint="eastAsia" w:ascii="方正仿宋_GBK"/>
          <w:kern w:val="0"/>
        </w:rPr>
        <w:t>编制自治区航道规划应当征求有关部门和有关军事机关的意见，依法进行环境影响评价。涉及海域、重要渔业水域的，应当有同级海洋、农业农村主管部门参加。</w:t>
      </w:r>
    </w:p>
    <w:p>
      <w:pPr>
        <w:autoSpaceDE w:val="0"/>
        <w:snapToGrid w:val="0"/>
        <w:spacing w:line="540" w:lineRule="exact"/>
        <w:ind w:firstLine="640" w:firstLineChars="200"/>
        <w:rPr>
          <w:kern w:val="0"/>
        </w:rPr>
      </w:pPr>
      <w:r>
        <w:rPr>
          <w:rFonts w:hint="eastAsia" w:ascii="方正仿宋_GBK"/>
          <w:kern w:val="0"/>
        </w:rPr>
        <w:t>水行政、自然资源、农业农村、住房城乡建设等相关主管部门编制的专项规划涉及航道的，应当与航道规划相互衔接。</w:t>
      </w:r>
    </w:p>
    <w:p>
      <w:pPr>
        <w:autoSpaceDE w:val="0"/>
        <w:snapToGrid w:val="0"/>
        <w:spacing w:line="540" w:lineRule="exact"/>
        <w:ind w:firstLine="640" w:firstLineChars="200"/>
        <w:rPr>
          <w:rFonts w:hint="eastAsia"/>
          <w:kern w:val="0"/>
        </w:rPr>
      </w:pPr>
      <w:r>
        <w:rPr>
          <w:rFonts w:hint="eastAsia" w:ascii="黑体" w:hAnsi="黑体" w:eastAsia="黑体"/>
        </w:rPr>
        <w:t>第十条【航道工程建设要求】</w:t>
      </w:r>
      <w:r>
        <w:rPr>
          <w:rFonts w:hint="eastAsia" w:eastAsia="黑体"/>
        </w:rPr>
        <w:t xml:space="preserve">  </w:t>
      </w:r>
      <w:r>
        <w:rPr>
          <w:rFonts w:hint="eastAsia" w:ascii="方正仿宋_GBK"/>
          <w:kern w:val="0"/>
        </w:rPr>
        <w:t>新建航道以及为改善通航条件而进行的航道工程建设，应当遵守法律、行政法规关于建设工程质量管理、安全管理和生态环境保护的规定，符合航道规划，执行有关的国家标准、行业标准和技术规范，依法办理相关手续。</w:t>
      </w:r>
    </w:p>
    <w:p>
      <w:pPr>
        <w:autoSpaceDE w:val="0"/>
        <w:snapToGrid w:val="0"/>
        <w:spacing w:line="540" w:lineRule="exact"/>
        <w:ind w:firstLine="640" w:firstLineChars="200"/>
        <w:rPr>
          <w:kern w:val="0"/>
        </w:rPr>
      </w:pPr>
      <w:r>
        <w:rPr>
          <w:rFonts w:hint="eastAsia" w:ascii="方正仿宋_GBK"/>
          <w:kern w:val="0"/>
        </w:rPr>
        <w:t>有关主管部门与交通运输主管部门对航道工程建设意见协商不一致的，应当按照航道管理权限报请本级人民政府决定。</w:t>
      </w:r>
    </w:p>
    <w:p>
      <w:pPr>
        <w:autoSpaceDE w:val="0"/>
        <w:spacing w:line="540" w:lineRule="exact"/>
        <w:ind w:firstLine="640" w:firstLineChars="200"/>
        <w:rPr>
          <w:kern w:val="0"/>
        </w:rPr>
      </w:pPr>
      <w:bookmarkStart w:id="0" w:name="tiao_10_kuan_1"/>
      <w:bookmarkEnd w:id="0"/>
      <w:r>
        <w:rPr>
          <w:rFonts w:hint="eastAsia" w:ascii="黑体" w:hAnsi="黑体" w:eastAsia="黑体"/>
        </w:rPr>
        <w:t>第十一条【水工程征求意见】</w:t>
      </w:r>
      <w:r>
        <w:rPr>
          <w:rFonts w:hint="eastAsia" w:eastAsia="黑体"/>
        </w:rPr>
        <w:t xml:space="preserve">  </w:t>
      </w:r>
      <w:r>
        <w:rPr>
          <w:rFonts w:hint="eastAsia" w:ascii="方正仿宋_GBK"/>
          <w:kern w:val="0"/>
        </w:rPr>
        <w:t>交通运输主管部门审核与水工程有关的航道工程设计时，应当征求水行政、自然资源、生态环境等主管部门的意见；</w:t>
      </w:r>
      <w:r>
        <w:rPr>
          <w:rFonts w:hint="eastAsia"/>
          <w:kern w:val="0"/>
        </w:rPr>
        <w:t xml:space="preserve"> </w:t>
      </w:r>
      <w:r>
        <w:rPr>
          <w:rFonts w:hint="eastAsia" w:ascii="方正仿宋_GBK"/>
          <w:kern w:val="0"/>
        </w:rPr>
        <w:t>水行政、自然资源、生态环境等主管部门审核与航运有关的水工程设计时，应当征求交通运输主管部门的意见。</w:t>
      </w:r>
    </w:p>
    <w:p>
      <w:pPr>
        <w:autoSpaceDE w:val="0"/>
        <w:snapToGrid w:val="0"/>
        <w:spacing w:line="540" w:lineRule="exact"/>
        <w:ind w:firstLine="640" w:firstLineChars="200"/>
        <w:rPr>
          <w:kern w:val="0"/>
        </w:rPr>
      </w:pPr>
      <w:r>
        <w:rPr>
          <w:rFonts w:hint="eastAsia" w:ascii="方正仿宋_GBK"/>
          <w:kern w:val="0"/>
        </w:rPr>
        <w:t>有关主管部门与交通运输主管部门对水工程设计意见协商不一致的，应当按照航道管理权限报请本级人民政府决定。</w:t>
      </w:r>
    </w:p>
    <w:p>
      <w:pPr>
        <w:autoSpaceDE w:val="0"/>
        <w:snapToGrid w:val="0"/>
        <w:spacing w:line="540" w:lineRule="exact"/>
        <w:ind w:firstLine="640" w:firstLineChars="200"/>
        <w:rPr>
          <w:rFonts w:hint="eastAsia"/>
          <w:kern w:val="0"/>
        </w:rPr>
      </w:pPr>
      <w:r>
        <w:rPr>
          <w:rFonts w:hint="eastAsia" w:ascii="黑体" w:hAnsi="黑体" w:eastAsia="黑体"/>
        </w:rPr>
        <w:t>第十二条【阻挠干涉】</w:t>
      </w:r>
      <w:r>
        <w:rPr>
          <w:rFonts w:hint="eastAsia" w:eastAsia="黑体"/>
        </w:rPr>
        <w:t xml:space="preserve">  </w:t>
      </w:r>
      <w:r>
        <w:rPr>
          <w:rFonts w:hint="eastAsia" w:ascii="方正仿宋_GBK"/>
          <w:kern w:val="0"/>
        </w:rPr>
        <w:t>港航机构依法从事勘测、疏浚、抛泥、吹填、清障、维修航道设施和设置航标等航道建设、养护作业，任何单位或者个人不得阻挠、干涉或者索取费用。</w:t>
      </w:r>
    </w:p>
    <w:p>
      <w:pPr>
        <w:autoSpaceDE w:val="0"/>
        <w:snapToGrid w:val="0"/>
        <w:spacing w:line="540" w:lineRule="exact"/>
        <w:ind w:firstLine="640" w:firstLineChars="200"/>
        <w:rPr>
          <w:rFonts w:hint="eastAsia" w:eastAsia="黑体"/>
        </w:rPr>
      </w:pPr>
      <w:r>
        <w:rPr>
          <w:rFonts w:hint="eastAsia" w:ascii="方正仿宋_GBK"/>
          <w:kern w:val="0"/>
        </w:rPr>
        <w:t>因航道建设依法在河滩、滩涂上挖砂、采石、取土的，任何单位、个人不得非法阻挠或者非法收取费用。</w:t>
      </w:r>
    </w:p>
    <w:p>
      <w:pPr>
        <w:autoSpaceDE w:val="0"/>
        <w:snapToGrid w:val="0"/>
        <w:spacing w:line="540" w:lineRule="exact"/>
        <w:ind w:firstLine="640" w:firstLineChars="200"/>
        <w:rPr>
          <w:rFonts w:hint="eastAsia"/>
          <w:kern w:val="0"/>
        </w:rPr>
      </w:pPr>
      <w:r>
        <w:rPr>
          <w:rFonts w:hint="eastAsia" w:ascii="黑体" w:hAnsi="黑体" w:eastAsia="黑体"/>
        </w:rPr>
        <w:t>第十三条【航道建设赔偿】</w:t>
      </w:r>
      <w:r>
        <w:rPr>
          <w:rFonts w:hint="eastAsia" w:eastAsia="黑体"/>
        </w:rPr>
        <w:t xml:space="preserve">  </w:t>
      </w:r>
      <w:r>
        <w:rPr>
          <w:rFonts w:hint="eastAsia" w:ascii="方正仿宋_GBK"/>
          <w:kern w:val="0"/>
        </w:rPr>
        <w:t>进行航道工程建设应当维护河势稳定，符合防洪要求，不得危及依法建设的其他工程或者设施的安全。因航道建设损坏依法建设的其他工程或者设施的，建设单位应当予以修复或者依法赔偿。</w:t>
      </w:r>
    </w:p>
    <w:p>
      <w:pPr>
        <w:autoSpaceDE w:val="0"/>
        <w:snapToGrid w:val="0"/>
        <w:spacing w:line="540" w:lineRule="exact"/>
        <w:ind w:firstLine="640" w:firstLineChars="200"/>
        <w:rPr>
          <w:kern w:val="0"/>
        </w:rPr>
      </w:pPr>
      <w:r>
        <w:rPr>
          <w:rFonts w:hint="eastAsia" w:ascii="黑体" w:hAnsi="黑体" w:eastAsia="黑体"/>
        </w:rPr>
        <w:t>第十四条【通航建筑物收费】</w:t>
      </w:r>
      <w:r>
        <w:rPr>
          <w:rFonts w:hint="eastAsia" w:eastAsia="黑体"/>
        </w:rPr>
        <w:t xml:space="preserve">  </w:t>
      </w:r>
      <w:r>
        <w:rPr>
          <w:rFonts w:hint="eastAsia" w:ascii="方正仿宋_GBK"/>
          <w:kern w:val="0"/>
        </w:rPr>
        <w:t>除水行政、能源部门在原通航河流建有水电站的通航建筑物按照国务院有关部门或者自治区的规定免收费以外，过船设施应当按照有关规定缴纳过闸费。过闸费用于通航建筑物的运行、维护和管理，以及通航建筑物的改扩建。</w:t>
      </w:r>
    </w:p>
    <w:p>
      <w:pPr>
        <w:autoSpaceDE w:val="0"/>
        <w:snapToGrid w:val="0"/>
        <w:spacing w:line="540" w:lineRule="exact"/>
        <w:ind w:firstLine="640" w:firstLineChars="200"/>
        <w:jc w:val="center"/>
        <w:rPr>
          <w:rFonts w:eastAsia="黑体"/>
        </w:rPr>
      </w:pPr>
      <w:r>
        <w:rPr>
          <w:rFonts w:eastAsia="黑体"/>
        </w:rPr>
        <w:t xml:space="preserve"> </w:t>
      </w:r>
    </w:p>
    <w:p>
      <w:pPr>
        <w:autoSpaceDE w:val="0"/>
        <w:snapToGrid w:val="0"/>
        <w:spacing w:line="540" w:lineRule="exact"/>
        <w:ind w:firstLine="640" w:firstLineChars="200"/>
        <w:jc w:val="center"/>
        <w:rPr>
          <w:rFonts w:eastAsia="黑体"/>
          <w:kern w:val="0"/>
          <w:highlight w:val="yellow"/>
        </w:rPr>
      </w:pPr>
      <w:r>
        <w:rPr>
          <w:rFonts w:hint="eastAsia" w:ascii="黑体" w:hAnsi="黑体" w:eastAsia="黑体"/>
        </w:rPr>
        <w:t>第三章</w:t>
      </w:r>
      <w:r>
        <w:rPr>
          <w:rFonts w:hint="eastAsia" w:eastAsia="黑体"/>
        </w:rPr>
        <w:t xml:space="preserve">  </w:t>
      </w:r>
      <w:r>
        <w:rPr>
          <w:rFonts w:hint="eastAsia" w:ascii="黑体" w:hAnsi="黑体" w:eastAsia="黑体"/>
        </w:rPr>
        <w:t>航道养护</w:t>
      </w:r>
    </w:p>
    <w:p>
      <w:pPr>
        <w:autoSpaceDE w:val="0"/>
        <w:snapToGrid w:val="0"/>
        <w:spacing w:line="540" w:lineRule="exact"/>
        <w:rPr>
          <w:rFonts w:eastAsia="黑体"/>
        </w:rPr>
      </w:pPr>
      <w:r>
        <w:rPr>
          <w:rFonts w:eastAsia="黑体"/>
        </w:rPr>
        <w:t xml:space="preserve"> </w:t>
      </w:r>
    </w:p>
    <w:p>
      <w:pPr>
        <w:autoSpaceDE w:val="0"/>
        <w:snapToGrid w:val="0"/>
        <w:spacing w:line="540" w:lineRule="exact"/>
        <w:ind w:firstLine="640" w:firstLineChars="200"/>
        <w:rPr>
          <w:kern w:val="0"/>
        </w:rPr>
      </w:pPr>
      <w:r>
        <w:rPr>
          <w:rFonts w:hint="eastAsia" w:ascii="黑体" w:hAnsi="黑体" w:eastAsia="黑体"/>
        </w:rPr>
        <w:t>第十五条【航道养护实施】</w:t>
      </w:r>
      <w:r>
        <w:rPr>
          <w:rFonts w:hint="eastAsia" w:eastAsia="黑体"/>
        </w:rPr>
        <w:t xml:space="preserve">  </w:t>
      </w:r>
      <w:r>
        <w:rPr>
          <w:rFonts w:hint="eastAsia" w:ascii="方正仿宋_GBK"/>
          <w:kern w:val="0"/>
        </w:rPr>
        <w:t>港航机构应当按照航道养护技术规范加强对航道的养护，保障航道安全畅通。</w:t>
      </w:r>
    </w:p>
    <w:p>
      <w:pPr>
        <w:autoSpaceDE w:val="0"/>
        <w:snapToGrid w:val="0"/>
        <w:spacing w:line="540" w:lineRule="exact"/>
        <w:ind w:firstLine="640" w:firstLineChars="200"/>
        <w:rPr>
          <w:kern w:val="0"/>
        </w:rPr>
      </w:pPr>
      <w:r>
        <w:rPr>
          <w:rFonts w:hint="eastAsia" w:ascii="方正仿宋_GBK"/>
          <w:kern w:val="0"/>
        </w:rPr>
        <w:t>港航机构进行维护性疏浚、清障等影响通航的航道养护活动，或者确需限制通航的养护作业的，应当设置明显的作业标志，采取必要的安全措施，并提前通报国家海事管理机构，保证过往船舶通行以及依法建设的工程设施的安全。养护作业结束后，应当及时清除影响航道通航条件的作业标志及其他残留物，恢复正常通航。</w:t>
      </w:r>
    </w:p>
    <w:p>
      <w:pPr>
        <w:autoSpaceDE w:val="0"/>
        <w:snapToGrid w:val="0"/>
        <w:spacing w:line="540" w:lineRule="exact"/>
        <w:ind w:firstLine="640" w:firstLineChars="200"/>
        <w:rPr>
          <w:kern w:val="0"/>
        </w:rPr>
      </w:pPr>
      <w:r>
        <w:rPr>
          <w:rFonts w:hint="eastAsia" w:ascii="黑体" w:hAnsi="黑体" w:eastAsia="黑体"/>
        </w:rPr>
        <w:t>第十六条【航道维护尺度和内河航道图】</w:t>
      </w:r>
      <w:r>
        <w:rPr>
          <w:rFonts w:hint="eastAsia" w:eastAsia="黑体"/>
        </w:rPr>
        <w:t xml:space="preserve">  </w:t>
      </w:r>
      <w:r>
        <w:rPr>
          <w:rFonts w:hint="eastAsia" w:ascii="方正仿宋_GBK"/>
          <w:kern w:val="0"/>
        </w:rPr>
        <w:t>港航机构应当根据航道现状技术等级或者航道自然条件确定并公布航道维护尺度和内河等级航道图。</w:t>
      </w:r>
    </w:p>
    <w:p>
      <w:pPr>
        <w:autoSpaceDE w:val="0"/>
        <w:snapToGrid w:val="0"/>
        <w:spacing w:line="540" w:lineRule="exact"/>
        <w:ind w:firstLine="640" w:firstLineChars="200"/>
        <w:rPr>
          <w:kern w:val="0"/>
          <w:highlight w:val="yellow"/>
        </w:rPr>
      </w:pPr>
      <w:r>
        <w:rPr>
          <w:rFonts w:hint="eastAsia" w:ascii="方正仿宋_GBK"/>
          <w:kern w:val="0"/>
        </w:rPr>
        <w:t>港航机构应当推进内河等级航道图的数字化建设，运用现代科技手段为通航船舶提供水深、航标、桥区通航净空等航道公共服务信息</w:t>
      </w:r>
      <w:r>
        <w:rPr>
          <w:rFonts w:hint="eastAsia" w:ascii="黑体" w:hAnsi="黑体" w:eastAsia="黑体"/>
          <w:kern w:val="0"/>
        </w:rPr>
        <w:t>。</w:t>
      </w:r>
    </w:p>
    <w:p>
      <w:pPr>
        <w:autoSpaceDE w:val="0"/>
        <w:snapToGrid w:val="0"/>
        <w:spacing w:line="540" w:lineRule="exact"/>
        <w:ind w:firstLine="640" w:firstLineChars="200"/>
        <w:rPr>
          <w:kern w:val="0"/>
        </w:rPr>
      </w:pPr>
      <w:r>
        <w:rPr>
          <w:rFonts w:hint="eastAsia" w:ascii="黑体" w:hAnsi="黑体" w:eastAsia="黑体"/>
        </w:rPr>
        <w:t>第十七条【已建建筑物的航标设置与管理维护】</w:t>
      </w:r>
      <w:r>
        <w:rPr>
          <w:rFonts w:hint="eastAsia" w:eastAsia="黑体"/>
        </w:rPr>
        <w:t xml:space="preserve">  </w:t>
      </w:r>
      <w:r>
        <w:rPr>
          <w:rFonts w:hint="eastAsia" w:ascii="方正仿宋_GBK"/>
          <w:kern w:val="0"/>
        </w:rPr>
        <w:t>新建、改建、扩建与航道有关的建筑物建成后，建设单位应当按照国家有关规定和技术要求设置航标</w:t>
      </w:r>
      <w:r>
        <w:rPr>
          <w:rFonts w:hint="eastAsia" w:ascii="方正仿宋_GBK"/>
          <w:b/>
          <w:bCs/>
          <w:kern w:val="0"/>
        </w:rPr>
        <w:t>，</w:t>
      </w:r>
      <w:r>
        <w:rPr>
          <w:rFonts w:hint="eastAsia" w:ascii="方正仿宋_GBK"/>
          <w:kern w:val="0"/>
        </w:rPr>
        <w:t>并按照相关技术标准负责维护并承担费用，保证航标处于良好的使用状态。</w:t>
      </w:r>
    </w:p>
    <w:p>
      <w:pPr>
        <w:autoSpaceDE w:val="0"/>
        <w:snapToGrid w:val="0"/>
        <w:spacing w:line="540" w:lineRule="exact"/>
        <w:ind w:firstLine="640" w:firstLineChars="200"/>
        <w:rPr>
          <w:kern w:val="0"/>
        </w:rPr>
      </w:pPr>
      <w:r>
        <w:rPr>
          <w:rFonts w:hint="eastAsia" w:ascii="方正仿宋_GBK"/>
          <w:kern w:val="0"/>
        </w:rPr>
        <w:t>建设单位应当将内河航道桥区水上航标移交给港航机构管理维护，维护费用列入航道养护预算；沿海航道桥区水上航标移交给国家海事管理机构管理维护。</w:t>
      </w:r>
    </w:p>
    <w:p>
      <w:pPr>
        <w:pStyle w:val="3"/>
        <w:autoSpaceDE w:val="0"/>
        <w:spacing w:line="540" w:lineRule="exact"/>
        <w:ind w:firstLine="640" w:firstLineChars="200"/>
        <w:rPr>
          <w:rFonts w:ascii="Times New Roman"/>
          <w:kern w:val="0"/>
        </w:rPr>
      </w:pPr>
      <w:r>
        <w:rPr>
          <w:rFonts w:hint="eastAsia" w:ascii="黑体" w:hAnsi="黑体" w:eastAsia="黑体"/>
        </w:rPr>
        <w:t>第十八条【航标配置和巡航维护】</w:t>
      </w:r>
      <w:r>
        <w:rPr>
          <w:rFonts w:hint="eastAsia" w:ascii="Times New Roman" w:eastAsia="黑体"/>
        </w:rPr>
        <w:t xml:space="preserve">  </w:t>
      </w:r>
      <w:r>
        <w:rPr>
          <w:rFonts w:hint="eastAsia" w:ascii="方正仿宋_GBK"/>
          <w:kern w:val="0"/>
        </w:rPr>
        <w:t>港航机构应当根据国家有关规定和技术标准，合理配置和调整内河航标，加强内河航标的维护保养，保证内河航标处于良好的使用状态。</w:t>
      </w:r>
    </w:p>
    <w:p>
      <w:pPr>
        <w:pStyle w:val="3"/>
        <w:autoSpaceDE w:val="0"/>
        <w:spacing w:line="540" w:lineRule="exact"/>
        <w:ind w:firstLine="640" w:firstLineChars="200"/>
        <w:rPr>
          <w:rFonts w:ascii="Times New Roman"/>
          <w:kern w:val="0"/>
        </w:rPr>
      </w:pPr>
      <w:r>
        <w:rPr>
          <w:rFonts w:hint="eastAsia" w:ascii="方正仿宋_GBK"/>
          <w:kern w:val="0"/>
        </w:rPr>
        <w:t>港航机构在航道巡查过程中发现航道状况发生改变、航道实际尺度达不到维护尺度、内河航标发生异动等影响船舶通航安全的情形，应当进行维护，及时发布航道通告并通报国家海事管理机构。</w:t>
      </w:r>
    </w:p>
    <w:p>
      <w:pPr>
        <w:autoSpaceDE w:val="0"/>
        <w:snapToGrid w:val="0"/>
        <w:spacing w:line="540" w:lineRule="exact"/>
        <w:rPr>
          <w:rFonts w:eastAsia="黑体"/>
        </w:rPr>
      </w:pPr>
      <w:r>
        <w:rPr>
          <w:rFonts w:eastAsia="黑体"/>
        </w:rPr>
        <w:t xml:space="preserve"> </w:t>
      </w:r>
    </w:p>
    <w:p>
      <w:pPr>
        <w:autoSpaceDE w:val="0"/>
        <w:snapToGrid w:val="0"/>
        <w:spacing w:line="540" w:lineRule="exact"/>
        <w:ind w:firstLine="640" w:firstLineChars="200"/>
        <w:jc w:val="center"/>
      </w:pPr>
      <w:r>
        <w:rPr>
          <w:rFonts w:hint="eastAsia" w:ascii="黑体" w:hAnsi="黑体" w:eastAsia="黑体"/>
        </w:rPr>
        <w:t>第四章</w:t>
      </w:r>
      <w:r>
        <w:rPr>
          <w:rFonts w:hint="eastAsia" w:eastAsia="黑体"/>
        </w:rPr>
        <w:t xml:space="preserve">  </w:t>
      </w:r>
      <w:r>
        <w:rPr>
          <w:rFonts w:hint="eastAsia" w:ascii="黑体" w:hAnsi="黑体" w:eastAsia="黑体"/>
        </w:rPr>
        <w:t>航道保护</w:t>
      </w:r>
    </w:p>
    <w:p>
      <w:pPr>
        <w:autoSpaceDE w:val="0"/>
        <w:snapToGrid w:val="0"/>
        <w:spacing w:line="540" w:lineRule="exact"/>
        <w:ind w:firstLine="640" w:firstLineChars="200"/>
        <w:rPr>
          <w:rFonts w:eastAsia="黑体"/>
        </w:rPr>
      </w:pPr>
      <w:r>
        <w:rPr>
          <w:rFonts w:eastAsia="黑体"/>
        </w:rPr>
        <w:t xml:space="preserve"> </w:t>
      </w:r>
    </w:p>
    <w:p>
      <w:pPr>
        <w:autoSpaceDE w:val="0"/>
        <w:snapToGrid w:val="0"/>
        <w:spacing w:line="540" w:lineRule="exact"/>
        <w:ind w:firstLine="640" w:firstLineChars="200"/>
        <w:rPr>
          <w:kern w:val="0"/>
        </w:rPr>
      </w:pPr>
      <w:r>
        <w:rPr>
          <w:rFonts w:hint="eastAsia" w:ascii="黑体" w:hAnsi="黑体" w:eastAsia="黑体" w:cs="Courier New"/>
        </w:rPr>
        <w:t>第十九条【航道保护范围划定】</w:t>
      </w:r>
      <w:r>
        <w:rPr>
          <w:rFonts w:hint="eastAsia" w:eastAsia="黑体" w:cs="Courier New"/>
        </w:rPr>
        <w:t xml:space="preserve">  </w:t>
      </w:r>
      <w:r>
        <w:rPr>
          <w:rFonts w:hint="eastAsia" w:ascii="方正仿宋_GBK"/>
          <w:kern w:val="0"/>
        </w:rPr>
        <w:t>航道受国家法律保护，任何单位或者个人不得破坏或者侵占。</w:t>
      </w:r>
    </w:p>
    <w:p>
      <w:pPr>
        <w:autoSpaceDE w:val="0"/>
        <w:snapToGrid w:val="0"/>
        <w:spacing w:line="540" w:lineRule="exact"/>
        <w:ind w:firstLine="640" w:firstLineChars="200"/>
        <w:rPr>
          <w:kern w:val="0"/>
        </w:rPr>
      </w:pPr>
      <w:r>
        <w:rPr>
          <w:rFonts w:hint="eastAsia" w:ascii="方正仿宋_GBK"/>
          <w:kern w:val="0"/>
        </w:rPr>
        <w:t>航道保护范围由交通运输主管部门会同水行政主管部门或者流域管理机构、自然资源主管部门根据航道发展规划技术等级和航道保护实际需要划定，报本级人民政府批准公布。航道保护范围涉及海域、重要渔业水域的，还应当分别会同同级海洋、农业农村主管部门划定。</w:t>
      </w:r>
    </w:p>
    <w:p>
      <w:pPr>
        <w:autoSpaceDE w:val="0"/>
        <w:snapToGrid w:val="0"/>
        <w:spacing w:line="540" w:lineRule="exact"/>
        <w:ind w:firstLine="640" w:firstLineChars="200"/>
        <w:rPr>
          <w:kern w:val="0"/>
        </w:rPr>
      </w:pPr>
      <w:r>
        <w:rPr>
          <w:rFonts w:hint="eastAsia" w:ascii="黑体" w:hAnsi="黑体" w:eastAsia="黑体"/>
        </w:rPr>
        <w:t>第二十条【航评审核】</w:t>
      </w:r>
      <w:r>
        <w:rPr>
          <w:rFonts w:hint="eastAsia" w:eastAsia="黑体"/>
        </w:rPr>
        <w:t xml:space="preserve">  </w:t>
      </w:r>
      <w:r>
        <w:rPr>
          <w:rFonts w:hint="eastAsia" w:ascii="方正仿宋_GBK"/>
          <w:kern w:val="0"/>
        </w:rPr>
        <w:t>除《中华人民共和国航道法》第二十八条第一款第（一）（二）（三）项规定的工程外，新建、改建、扩建与航道有关的下列工程，建设单位或者个人应当在工程可行性研究阶段就建设项目对航道通航条件的影响作出评价，并报送有审核权的交通运输主管部门审核：</w:t>
      </w:r>
    </w:p>
    <w:p>
      <w:pPr>
        <w:autoSpaceDE w:val="0"/>
        <w:snapToGrid w:val="0"/>
        <w:spacing w:line="540" w:lineRule="exact"/>
        <w:ind w:firstLine="640" w:firstLineChars="200"/>
        <w:rPr>
          <w:kern w:val="0"/>
        </w:rPr>
      </w:pPr>
      <w:r>
        <w:rPr>
          <w:rFonts w:hint="eastAsia" w:ascii="方正仿宋_GBK"/>
          <w:kern w:val="0"/>
        </w:rPr>
        <w:t>（一）跨越、穿越航道的桥梁、隧道、管道、渡槽、缆线等建筑物、构筑物；</w:t>
      </w:r>
    </w:p>
    <w:p>
      <w:pPr>
        <w:autoSpaceDE w:val="0"/>
        <w:snapToGrid w:val="0"/>
        <w:spacing w:line="540" w:lineRule="exact"/>
        <w:ind w:firstLine="640" w:firstLineChars="200"/>
        <w:rPr>
          <w:kern w:val="0"/>
        </w:rPr>
      </w:pPr>
      <w:r>
        <w:rPr>
          <w:rFonts w:hint="eastAsia" w:ascii="方正仿宋_GBK"/>
          <w:kern w:val="0"/>
        </w:rPr>
        <w:t>（二）通航河流上的永久性拦河闸坝；</w:t>
      </w:r>
    </w:p>
    <w:p>
      <w:pPr>
        <w:autoSpaceDE w:val="0"/>
        <w:snapToGrid w:val="0"/>
        <w:spacing w:line="540" w:lineRule="exact"/>
        <w:ind w:firstLine="640" w:firstLineChars="200"/>
        <w:rPr>
          <w:kern w:val="0"/>
        </w:rPr>
      </w:pPr>
      <w:r>
        <w:rPr>
          <w:rFonts w:hint="eastAsia" w:ascii="方正仿宋_GBK"/>
          <w:kern w:val="0"/>
        </w:rPr>
        <w:t>（三）航道保护范围内的临河、临湖、临海建筑物、构筑物，包括码头、取（排）水口、栈桥、护岸、船台、滑道、船坞、圈围工程等。</w:t>
      </w:r>
    </w:p>
    <w:p>
      <w:pPr>
        <w:autoSpaceDE w:val="0"/>
        <w:snapToGrid w:val="0"/>
        <w:spacing w:line="540" w:lineRule="exact"/>
        <w:ind w:firstLine="640" w:firstLineChars="200"/>
        <w:rPr>
          <w:kern w:val="0"/>
        </w:rPr>
      </w:pPr>
      <w:r>
        <w:rPr>
          <w:rFonts w:hint="eastAsia" w:ascii="方正仿宋_GBK"/>
          <w:kern w:val="0"/>
        </w:rPr>
        <w:t>建设单位或者个人申请航道通航条件影响评价审核的，有审核权的交通运输主管部门在受理审核申请之日起二十个工作日内，对符合航道规划、国家规定的通航标准和技术要求的，应当作出通过的审核意见；对不符合航道规划、国家规定的通航标准和技术要求的，应当作出不予通过的审核意见并同时出具书面修改意见。建设单位或者个人可以根据书面修改意见，重新报送有审核权的交通运输主管部门审核。</w:t>
      </w:r>
    </w:p>
    <w:p>
      <w:pPr>
        <w:autoSpaceDE w:val="0"/>
        <w:snapToGrid w:val="0"/>
        <w:spacing w:line="540" w:lineRule="exact"/>
        <w:ind w:firstLine="640" w:firstLineChars="200"/>
        <w:rPr>
          <w:rFonts w:hint="eastAsia"/>
          <w:kern w:val="0"/>
        </w:rPr>
      </w:pPr>
      <w:r>
        <w:rPr>
          <w:rFonts w:hint="eastAsia" w:ascii="方正仿宋_GBK"/>
          <w:kern w:val="0"/>
        </w:rPr>
        <w:t>建设单位或者个人应当按照通过审核的航道通航条件影响评价意见进行工程建设。</w:t>
      </w:r>
    </w:p>
    <w:p>
      <w:pPr>
        <w:autoSpaceDE w:val="0"/>
        <w:snapToGrid w:val="0"/>
        <w:spacing w:line="540" w:lineRule="exact"/>
        <w:ind w:firstLine="640" w:firstLineChars="200"/>
        <w:rPr>
          <w:kern w:val="0"/>
        </w:rPr>
      </w:pPr>
      <w:r>
        <w:rPr>
          <w:rFonts w:hint="eastAsia" w:ascii="黑体" w:hAnsi="黑体" w:eastAsia="黑体"/>
        </w:rPr>
        <w:t>第二十一条【工程监督】</w:t>
      </w:r>
      <w:r>
        <w:rPr>
          <w:rFonts w:hint="eastAsia" w:eastAsia="黑体"/>
        </w:rPr>
        <w:t xml:space="preserve">  </w:t>
      </w:r>
      <w:r>
        <w:rPr>
          <w:rFonts w:hint="eastAsia" w:ascii="方正仿宋_GBK"/>
          <w:kern w:val="0"/>
        </w:rPr>
        <w:t>新建、改建、扩建本条例第二十条第一款所列与航道有关的工程，建设单位或者个人开工前应当通知交通运输综合行政执法机构参与监督放线，在施工过程中接受其监督；工程竣工验收时，应当通知交通运输综合行政执法机构参加。</w:t>
      </w:r>
    </w:p>
    <w:p>
      <w:pPr>
        <w:autoSpaceDE w:val="0"/>
        <w:snapToGrid w:val="0"/>
        <w:spacing w:line="540" w:lineRule="exact"/>
        <w:ind w:firstLine="640" w:firstLineChars="200"/>
        <w:rPr>
          <w:rFonts w:eastAsia="黑体"/>
        </w:rPr>
      </w:pPr>
      <w:r>
        <w:rPr>
          <w:rFonts w:hint="eastAsia" w:ascii="黑体" w:hAnsi="黑体" w:eastAsia="黑体"/>
        </w:rPr>
        <w:t>第二十二条【工程施工设标与维护】</w:t>
      </w:r>
      <w:r>
        <w:rPr>
          <w:rFonts w:hint="eastAsia" w:eastAsia="黑体"/>
        </w:rPr>
        <w:t xml:space="preserve">  </w:t>
      </w:r>
      <w:r>
        <w:rPr>
          <w:rFonts w:hint="eastAsia" w:ascii="方正仿宋_GBK"/>
          <w:kern w:val="0"/>
        </w:rPr>
        <w:t>新建、改建、扩建本条例第二十条第一款所列与航道有关的工程，建设单位或者个人应当按照通航标准和技术要求设置经交通运输主管部门认可的航标，并按照相关技术标准负责维护。</w:t>
      </w:r>
    </w:p>
    <w:p>
      <w:pPr>
        <w:autoSpaceDE w:val="0"/>
        <w:snapToGrid w:val="0"/>
        <w:spacing w:line="540" w:lineRule="exact"/>
        <w:ind w:firstLine="640" w:firstLineChars="200"/>
        <w:rPr>
          <w:kern w:val="0"/>
        </w:rPr>
      </w:pPr>
      <w:r>
        <w:rPr>
          <w:rFonts w:hint="eastAsia" w:ascii="黑体" w:hAnsi="黑体" w:eastAsia="黑体"/>
        </w:rPr>
        <w:t>第二十三条【建设断航】</w:t>
      </w:r>
      <w:r>
        <w:rPr>
          <w:rFonts w:hint="eastAsia" w:eastAsia="黑体"/>
        </w:rPr>
        <w:t xml:space="preserve">  </w:t>
      </w:r>
      <w:r>
        <w:rPr>
          <w:rFonts w:hint="eastAsia" w:ascii="方正仿宋_GBK"/>
          <w:kern w:val="0"/>
        </w:rPr>
        <w:t>建设单位或者个人在通航河流上建设永久性拦河闸坝工程，必须同时修建与航道发展规划技术等级相适应的通航建筑物，妥善解决施工期间船舶、排筏的安全通航，并承担建设和维护费用。</w:t>
      </w:r>
    </w:p>
    <w:p>
      <w:pPr>
        <w:autoSpaceDE w:val="0"/>
        <w:snapToGrid w:val="0"/>
        <w:spacing w:line="540" w:lineRule="exact"/>
        <w:ind w:firstLine="640" w:firstLineChars="200"/>
        <w:rPr>
          <w:rFonts w:hint="eastAsia"/>
          <w:kern w:val="0"/>
        </w:rPr>
      </w:pPr>
      <w:r>
        <w:rPr>
          <w:rFonts w:hint="eastAsia" w:ascii="方正仿宋_GBK"/>
          <w:kern w:val="0"/>
        </w:rPr>
        <w:t>在规划通航河流上建设永久性拦河闸坝，建设单位或者个人应当同时建设与航道技术等级相适应的通航建筑物；不能同时建设的，应当按照规划航道技术等级预留建设通航建筑物的位置。通航建筑物的建设费用，除国家另有规定外，由交通运输主管部门承担。</w:t>
      </w:r>
    </w:p>
    <w:p>
      <w:pPr>
        <w:autoSpaceDE w:val="0"/>
        <w:snapToGrid w:val="0"/>
        <w:spacing w:line="540" w:lineRule="exact"/>
        <w:ind w:firstLine="640" w:firstLineChars="200"/>
        <w:rPr>
          <w:rFonts w:hint="eastAsia"/>
          <w:kern w:val="0"/>
        </w:rPr>
      </w:pPr>
      <w:r>
        <w:rPr>
          <w:rFonts w:hint="eastAsia" w:ascii="方正仿宋_GBK"/>
          <w:kern w:val="0"/>
        </w:rPr>
        <w:t>通航建筑物的建设规模和设计方案，必须经航道管理机构审查同意；工程竣工验收，经航道管理机构确认通航建筑物符合设计要求后方可投入使用。</w:t>
      </w:r>
    </w:p>
    <w:p>
      <w:pPr>
        <w:autoSpaceDE w:val="0"/>
        <w:snapToGrid w:val="0"/>
        <w:spacing w:line="540" w:lineRule="exact"/>
        <w:ind w:firstLine="640" w:firstLineChars="200"/>
        <w:rPr>
          <w:rFonts w:hint="eastAsia"/>
          <w:kern w:val="0"/>
        </w:rPr>
      </w:pPr>
      <w:r>
        <w:rPr>
          <w:rFonts w:hint="eastAsia" w:ascii="方正仿宋_GBK"/>
          <w:kern w:val="0"/>
        </w:rPr>
        <w:t>拦河闸坝工程建设期间难以维持航道原有通航能力的，建设单位或者个人应当采取修建临时航道、安排翻坝转运等补救措施并承担费用；确需断航的，经自治区人民政府交通运输主管部门组织相关部门评估，确实不具备采取修建临时航道或者翻坝转运等补救措施条件的，建设单位或者个人可以采取给予受损方断航损失补偿的方式作为补救措施，并由港航机构发布断航公告。</w:t>
      </w:r>
    </w:p>
    <w:p>
      <w:pPr>
        <w:autoSpaceDE w:val="0"/>
        <w:snapToGrid w:val="0"/>
        <w:spacing w:line="540" w:lineRule="exact"/>
        <w:ind w:firstLine="640" w:firstLineChars="200"/>
        <w:rPr>
          <w:rFonts w:hint="eastAsia"/>
          <w:kern w:val="0"/>
        </w:rPr>
      </w:pPr>
      <w:r>
        <w:rPr>
          <w:rFonts w:hint="eastAsia" w:ascii="黑体" w:hAnsi="黑体" w:eastAsia="黑体"/>
        </w:rPr>
        <w:t>第二十四条【疏浚范围】</w:t>
      </w:r>
      <w:r>
        <w:rPr>
          <w:rFonts w:hint="eastAsia" w:eastAsia="黑体"/>
        </w:rPr>
        <w:t xml:space="preserve">  </w:t>
      </w:r>
      <w:r>
        <w:rPr>
          <w:rFonts w:hint="eastAsia" w:ascii="方正仿宋_GBK"/>
          <w:kern w:val="0"/>
        </w:rPr>
        <w:t>在航道上建设桥梁或者其他永久性跨（过、临）河建筑物、构筑物，在建筑物、构筑物轴线的上下游各二百米范围内，建设前建设单位或者个人必须按照航道发展规划技术等级和国家规定的通航标准、技术要求进行疏浚。</w:t>
      </w:r>
    </w:p>
    <w:p>
      <w:pPr>
        <w:autoSpaceDE w:val="0"/>
        <w:snapToGrid w:val="0"/>
        <w:spacing w:line="540" w:lineRule="exact"/>
        <w:ind w:firstLine="640" w:firstLineChars="200"/>
        <w:rPr>
          <w:rFonts w:hint="eastAsia"/>
          <w:kern w:val="0"/>
        </w:rPr>
      </w:pPr>
      <w:r>
        <w:rPr>
          <w:rFonts w:hint="eastAsia" w:ascii="方正仿宋_GBK"/>
          <w:kern w:val="0"/>
        </w:rPr>
        <w:t>法律、行政法规规定的建筑物、构筑物保护范围大于前款规定的疏浚范围的，按照其规定的建筑物、构筑物保护范围确定疏浚范围。</w:t>
      </w:r>
    </w:p>
    <w:p>
      <w:pPr>
        <w:autoSpaceDE w:val="0"/>
        <w:snapToGrid w:val="0"/>
        <w:spacing w:line="540" w:lineRule="exact"/>
        <w:ind w:firstLine="640" w:firstLineChars="200"/>
        <w:rPr>
          <w:kern w:val="0"/>
        </w:rPr>
      </w:pPr>
      <w:r>
        <w:rPr>
          <w:rFonts w:hint="eastAsia" w:ascii="黑体" w:hAnsi="黑体" w:eastAsia="黑体"/>
        </w:rPr>
        <w:t>第二十五条【通航恢复】</w:t>
      </w:r>
      <w:r>
        <w:rPr>
          <w:rFonts w:hint="eastAsia" w:eastAsia="黑体"/>
        </w:rPr>
        <w:t xml:space="preserve">  </w:t>
      </w:r>
      <w:r>
        <w:rPr>
          <w:rFonts w:hint="eastAsia" w:ascii="方正仿宋_GBK"/>
          <w:kern w:val="0"/>
        </w:rPr>
        <w:t>《中华人民共和国航道法》施行前建设的拦河闸坝造成通航河流断航，需要恢复通航且具备建设通航建筑物条件的，由发展改革部门会同水行政主管部门、交通运输主管部门提出恢复通航方案，报本级人民政府决定。</w:t>
      </w:r>
    </w:p>
    <w:p>
      <w:pPr>
        <w:autoSpaceDE w:val="0"/>
        <w:snapToGrid w:val="0"/>
        <w:spacing w:line="540" w:lineRule="exact"/>
        <w:ind w:firstLine="640" w:firstLineChars="200"/>
        <w:rPr>
          <w:rFonts w:hint="eastAsia"/>
          <w:kern w:val="0"/>
        </w:rPr>
      </w:pPr>
      <w:r>
        <w:rPr>
          <w:rFonts w:hint="eastAsia" w:ascii="方正仿宋_GBK"/>
          <w:kern w:val="0"/>
        </w:rPr>
        <w:t>通航河流已建桥梁和其他建筑物造成断航、碍航和航道淤积，需要恢复通航且具备恢复通航条件的，由交通运输主管部门会同发展改革、水行政等主管部门，根据通航需要提出复航方案，按照航道管理权限报本级人民政府决定。</w:t>
      </w:r>
    </w:p>
    <w:p>
      <w:pPr>
        <w:autoSpaceDE w:val="0"/>
        <w:snapToGrid w:val="0"/>
        <w:spacing w:line="540" w:lineRule="exact"/>
        <w:ind w:firstLine="640" w:firstLineChars="200"/>
        <w:rPr>
          <w:rFonts w:hint="eastAsia"/>
          <w:kern w:val="0"/>
        </w:rPr>
      </w:pPr>
      <w:r>
        <w:rPr>
          <w:rFonts w:hint="eastAsia" w:ascii="黑体" w:hAnsi="黑体" w:eastAsia="黑体"/>
        </w:rPr>
        <w:t>第二十六条【水工程建设期间的流量调控】</w:t>
      </w:r>
      <w:r>
        <w:rPr>
          <w:rFonts w:hint="eastAsia" w:eastAsia="黑体"/>
        </w:rPr>
        <w:t xml:space="preserve">  </w:t>
      </w:r>
      <w:r>
        <w:rPr>
          <w:rFonts w:hint="eastAsia" w:ascii="方正仿宋_GBK"/>
          <w:kern w:val="0"/>
        </w:rPr>
        <w:t>通航建筑物所在的水工程，应当在设计、施工和调度运行中统筹考虑通航建筑物下游航道设计最低通航水位所需最不利工况的下泄流量和满足航道通航安全条件允许的水位变化，但水文条件超出实际标准的除外。</w:t>
      </w:r>
    </w:p>
    <w:p>
      <w:pPr>
        <w:autoSpaceDE w:val="0"/>
        <w:snapToGrid w:val="0"/>
        <w:spacing w:line="540" w:lineRule="exact"/>
        <w:ind w:firstLine="640" w:firstLineChars="200"/>
        <w:rPr>
          <w:kern w:val="0"/>
        </w:rPr>
      </w:pPr>
      <w:r>
        <w:rPr>
          <w:rFonts w:hint="eastAsia" w:ascii="方正仿宋_GBK"/>
          <w:kern w:val="0"/>
        </w:rPr>
        <w:t>通航建筑物所在的水工程需大幅度减流或者大流量泄水的，应当提前通报港航机构和国家海事管理机构，给船舶避让留出合理的时间。</w:t>
      </w:r>
    </w:p>
    <w:p>
      <w:pPr>
        <w:autoSpaceDE w:val="0"/>
        <w:snapToGrid w:val="0"/>
        <w:spacing w:line="540" w:lineRule="exact"/>
        <w:ind w:firstLine="640" w:firstLineChars="200"/>
        <w:rPr>
          <w:rFonts w:hint="eastAsia"/>
          <w:kern w:val="0"/>
          <w:highlight w:val="magenta"/>
        </w:rPr>
      </w:pPr>
      <w:r>
        <w:rPr>
          <w:rFonts w:hint="eastAsia" w:ascii="黑体" w:hAnsi="黑体" w:eastAsia="黑体"/>
        </w:rPr>
        <w:t>第二十七条【水上水下作业报告及残留物清除】</w:t>
      </w:r>
      <w:r>
        <w:rPr>
          <w:rFonts w:hint="eastAsia" w:eastAsia="黑体"/>
        </w:rPr>
        <w:t xml:space="preserve">  </w:t>
      </w:r>
      <w:r>
        <w:rPr>
          <w:rFonts w:hint="eastAsia" w:ascii="方正仿宋_GBK"/>
          <w:kern w:val="0"/>
        </w:rPr>
        <w:t>单位或者个人在通航水域进行测量、打捞、钻探、打桩、爆破、采砂以及其他水上水下作业前，应当报告港航机构，并由港航机构发布航道通告。单位或者个人作业完毕后应当及时清除临时设施及其残留物。</w:t>
      </w:r>
    </w:p>
    <w:p>
      <w:pPr>
        <w:autoSpaceDE w:val="0"/>
        <w:snapToGrid w:val="0"/>
        <w:spacing w:line="540" w:lineRule="exact"/>
        <w:ind w:firstLine="640" w:firstLineChars="200"/>
        <w:rPr>
          <w:kern w:val="0"/>
        </w:rPr>
      </w:pPr>
      <w:r>
        <w:rPr>
          <w:rFonts w:hint="eastAsia" w:ascii="黑体" w:hAnsi="黑体" w:eastAsia="黑体"/>
        </w:rPr>
        <w:t>第二十八条【航道修复抢通及沉船沉物处置】</w:t>
      </w:r>
      <w:r>
        <w:rPr>
          <w:rFonts w:hint="eastAsia" w:eastAsia="黑体"/>
        </w:rPr>
        <w:t xml:space="preserve">  </w:t>
      </w:r>
      <w:r>
        <w:rPr>
          <w:rFonts w:hint="eastAsia" w:ascii="方正仿宋_GBK"/>
          <w:kern w:val="0"/>
        </w:rPr>
        <w:t>因自然灾害、事故灾难等突发事件造成航道损坏、阻塞的，港航机构应当按照突发事件应急预案尽快修复抢通；必要时由县级以上人民政府组织尽快修复抢通。港航机构应当及时发布航道修复抢通的通告并通报国家海事管理机构。</w:t>
      </w:r>
    </w:p>
    <w:p>
      <w:pPr>
        <w:autoSpaceDE w:val="0"/>
        <w:snapToGrid w:val="0"/>
        <w:spacing w:line="540" w:lineRule="exact"/>
        <w:ind w:firstLine="640" w:firstLineChars="200"/>
        <w:rPr>
          <w:kern w:val="0"/>
        </w:rPr>
      </w:pPr>
      <w:r>
        <w:rPr>
          <w:rFonts w:hint="eastAsia" w:ascii="方正仿宋_GBK"/>
          <w:kern w:val="0"/>
        </w:rPr>
        <w:t>船舶、设施或者其他物体在内河航道水域沉没，影响航道畅通和通航安全的，其所有人或者经营人应当立即报告国家海事管理机构和港航机构，同时按照国家有关规定设置标志。沉船沉物的所有人或者经营人应当在国家海事管理机构限定的时间内打捞清除。无法确定沉船沉物的所有人或者经营人的，由国家海事管理机构打捞清除或者采取其他相应措施，保障通航安全。</w:t>
      </w:r>
    </w:p>
    <w:p>
      <w:pPr>
        <w:autoSpaceDE w:val="0"/>
        <w:snapToGrid w:val="0"/>
        <w:spacing w:line="540" w:lineRule="exact"/>
        <w:ind w:firstLine="640" w:firstLineChars="200"/>
        <w:rPr>
          <w:kern w:val="0"/>
        </w:rPr>
      </w:pPr>
      <w:r>
        <w:rPr>
          <w:rFonts w:hint="eastAsia" w:ascii="黑体" w:hAnsi="黑体" w:eastAsia="黑体"/>
        </w:rPr>
        <w:t>第二十九条【保护范围禁止行为】</w:t>
      </w:r>
      <w:r>
        <w:rPr>
          <w:rFonts w:hint="eastAsia" w:eastAsia="黑体"/>
        </w:rPr>
        <w:t xml:space="preserve">  </w:t>
      </w:r>
      <w:r>
        <w:rPr>
          <w:rFonts w:hint="eastAsia" w:ascii="方正仿宋_GBK"/>
          <w:kern w:val="0"/>
        </w:rPr>
        <w:t>禁止在航运枢纽大坝、通航建筑物上下游各五百米和整治建筑物上下游各一百米范围内进行爆破、取土、采砂等活动。</w:t>
      </w:r>
    </w:p>
    <w:p>
      <w:pPr>
        <w:autoSpaceDE w:val="0"/>
        <w:snapToGrid w:val="0"/>
        <w:spacing w:line="540" w:lineRule="exact"/>
        <w:ind w:firstLine="640" w:firstLineChars="200"/>
        <w:rPr>
          <w:kern w:val="0"/>
        </w:rPr>
      </w:pPr>
      <w:r>
        <w:rPr>
          <w:rFonts w:hint="eastAsia" w:ascii="方正仿宋_GBK"/>
          <w:kern w:val="0"/>
        </w:rPr>
        <w:t>禁止在通航建筑物的引航道内和口门外二百米范围内修建码头、设置装卸点、开设轮渡和倾倒各种物体。</w:t>
      </w:r>
    </w:p>
    <w:p>
      <w:pPr>
        <w:autoSpaceDE w:val="0"/>
        <w:snapToGrid w:val="0"/>
        <w:spacing w:line="540" w:lineRule="exact"/>
        <w:ind w:firstLine="640" w:firstLineChars="200"/>
        <w:rPr>
          <w:kern w:val="0"/>
        </w:rPr>
      </w:pPr>
      <w:r>
        <w:rPr>
          <w:rFonts w:hint="eastAsia" w:ascii="黑体" w:hAnsi="黑体" w:eastAsia="黑体"/>
        </w:rPr>
        <w:t>第三十条【危害航道禁止性行为】</w:t>
      </w:r>
      <w:r>
        <w:rPr>
          <w:rFonts w:hint="eastAsia" w:eastAsia="黑体"/>
        </w:rPr>
        <w:t xml:space="preserve">  </w:t>
      </w:r>
      <w:r>
        <w:rPr>
          <w:rFonts w:hint="eastAsia" w:ascii="方正仿宋_GBK"/>
          <w:kern w:val="0"/>
        </w:rPr>
        <w:t>禁止下列危害航道通航安全的行为：</w:t>
      </w:r>
    </w:p>
    <w:p>
      <w:pPr>
        <w:autoSpaceDE w:val="0"/>
        <w:snapToGrid w:val="0"/>
        <w:spacing w:line="540" w:lineRule="exact"/>
        <w:ind w:firstLine="640" w:firstLineChars="200"/>
        <w:rPr>
          <w:kern w:val="0"/>
        </w:rPr>
      </w:pPr>
      <w:r>
        <w:rPr>
          <w:rFonts w:hint="eastAsia" w:ascii="方正仿宋_GBK"/>
          <w:kern w:val="0"/>
        </w:rPr>
        <w:t>（一）在航道内设置渔具、种植水生植物或者水产养殖的；</w:t>
      </w:r>
    </w:p>
    <w:p>
      <w:pPr>
        <w:autoSpaceDE w:val="0"/>
        <w:snapToGrid w:val="0"/>
        <w:spacing w:line="540" w:lineRule="exact"/>
        <w:ind w:firstLine="640" w:firstLineChars="200"/>
        <w:rPr>
          <w:kern w:val="0"/>
        </w:rPr>
      </w:pPr>
      <w:r>
        <w:rPr>
          <w:rFonts w:hint="eastAsia" w:ascii="方正仿宋_GBK"/>
          <w:kern w:val="0"/>
        </w:rPr>
        <w:t>（二）在航道和航道保护范围内倾倒或者堆放砂石、泥土、垃圾以及其他废弃物的；</w:t>
      </w:r>
    </w:p>
    <w:p>
      <w:pPr>
        <w:autoSpaceDE w:val="0"/>
        <w:snapToGrid w:val="0"/>
        <w:spacing w:line="540" w:lineRule="exact"/>
        <w:ind w:firstLine="640" w:firstLineChars="200"/>
        <w:rPr>
          <w:kern w:val="0"/>
        </w:rPr>
      </w:pPr>
      <w:r>
        <w:rPr>
          <w:rFonts w:hint="eastAsia" w:ascii="方正仿宋_GBK"/>
          <w:kern w:val="0"/>
        </w:rPr>
        <w:t>（三）破坏整治建筑物、航标等航道设施的；</w:t>
      </w:r>
    </w:p>
    <w:p>
      <w:pPr>
        <w:autoSpaceDE w:val="0"/>
        <w:snapToGrid w:val="0"/>
        <w:spacing w:line="540" w:lineRule="exact"/>
        <w:ind w:firstLine="640" w:firstLineChars="200"/>
        <w:rPr>
          <w:kern w:val="0"/>
        </w:rPr>
      </w:pPr>
      <w:r>
        <w:rPr>
          <w:rFonts w:hint="eastAsia" w:ascii="方正仿宋_GBK"/>
          <w:kern w:val="0"/>
        </w:rPr>
        <w:t>（四）设置混淆、遮挡助导航标志的构筑物、发光体等物体的；</w:t>
      </w:r>
    </w:p>
    <w:p>
      <w:pPr>
        <w:autoSpaceDE w:val="0"/>
        <w:snapToGrid w:val="0"/>
        <w:spacing w:line="540" w:lineRule="exact"/>
        <w:ind w:firstLine="640" w:firstLineChars="200"/>
        <w:rPr>
          <w:kern w:val="0"/>
        </w:rPr>
      </w:pPr>
      <w:r>
        <w:rPr>
          <w:rFonts w:hint="eastAsia" w:ascii="方正仿宋_GBK"/>
          <w:kern w:val="0"/>
        </w:rPr>
        <w:t>（五）设置影响通航的电缆、缆绳或者其他设施的；</w:t>
      </w:r>
    </w:p>
    <w:p>
      <w:pPr>
        <w:autoSpaceDE w:val="0"/>
        <w:snapToGrid w:val="0"/>
        <w:spacing w:line="540" w:lineRule="exact"/>
        <w:ind w:firstLine="640" w:firstLineChars="200"/>
        <w:rPr>
          <w:kern w:val="0"/>
        </w:rPr>
      </w:pPr>
      <w:r>
        <w:rPr>
          <w:rFonts w:hint="eastAsia" w:ascii="方正仿宋_GBK"/>
          <w:kern w:val="0"/>
        </w:rPr>
        <w:t>（六）占用主航道水域过驳作业的；</w:t>
      </w:r>
    </w:p>
    <w:p>
      <w:pPr>
        <w:autoSpaceDE w:val="0"/>
        <w:snapToGrid w:val="0"/>
        <w:spacing w:line="540" w:lineRule="exact"/>
        <w:ind w:firstLine="640" w:firstLineChars="200"/>
        <w:rPr>
          <w:kern w:val="0"/>
        </w:rPr>
      </w:pPr>
      <w:r>
        <w:rPr>
          <w:rFonts w:hint="eastAsia" w:ascii="方正仿宋_GBK"/>
          <w:kern w:val="0"/>
        </w:rPr>
        <w:t>（七）其他危害航道通航安全的行为。</w:t>
      </w:r>
    </w:p>
    <w:p>
      <w:pPr>
        <w:autoSpaceDE w:val="0"/>
        <w:snapToGrid w:val="0"/>
        <w:spacing w:line="540" w:lineRule="exact"/>
        <w:ind w:firstLine="640" w:firstLineChars="200"/>
        <w:rPr>
          <w:kern w:val="0"/>
        </w:rPr>
      </w:pPr>
      <w:r>
        <w:rPr>
          <w:rFonts w:hint="eastAsia" w:ascii="黑体" w:hAnsi="黑体" w:eastAsia="黑体"/>
        </w:rPr>
        <w:t>第三十一条【航道采砂】</w:t>
      </w:r>
      <w:r>
        <w:rPr>
          <w:rFonts w:hint="eastAsia" w:eastAsia="黑体"/>
        </w:rPr>
        <w:t xml:space="preserve">  </w:t>
      </w:r>
      <w:r>
        <w:rPr>
          <w:rFonts w:hint="eastAsia" w:ascii="方正仿宋_GBK"/>
          <w:kern w:val="0"/>
        </w:rPr>
        <w:t xml:space="preserve">在航道和航道保护范围内采砂，不得损害航道通航条件。 </w:t>
      </w:r>
    </w:p>
    <w:p>
      <w:pPr>
        <w:autoSpaceDE w:val="0"/>
        <w:snapToGrid w:val="0"/>
        <w:spacing w:line="540" w:lineRule="exact"/>
        <w:ind w:firstLine="640" w:firstLineChars="200"/>
        <w:rPr>
          <w:rFonts w:hint="eastAsia"/>
          <w:kern w:val="0"/>
        </w:rPr>
      </w:pPr>
      <w:r>
        <w:rPr>
          <w:rFonts w:hint="eastAsia" w:ascii="方正仿宋_GBK"/>
          <w:kern w:val="0"/>
        </w:rPr>
        <w:t>水行政主管部门在编制河道采砂规划时，应当征求交通运输主管部门的意见。</w:t>
      </w:r>
    </w:p>
    <w:p>
      <w:pPr>
        <w:autoSpaceDE w:val="0"/>
        <w:snapToGrid w:val="0"/>
        <w:spacing w:line="540" w:lineRule="exact"/>
        <w:ind w:firstLine="640" w:firstLineChars="200"/>
        <w:rPr>
          <w:rFonts w:hint="eastAsia"/>
          <w:kern w:val="0"/>
        </w:rPr>
      </w:pPr>
      <w:r>
        <w:rPr>
          <w:rFonts w:hint="eastAsia" w:ascii="方正仿宋_GBK"/>
          <w:kern w:val="0"/>
        </w:rPr>
        <w:t>审批发放涉及航道的河道采砂许可证，有许可权的水行政主管部门应当征求交通运输主管部门的意见。</w:t>
      </w:r>
    </w:p>
    <w:p>
      <w:pPr>
        <w:autoSpaceDE w:val="0"/>
        <w:snapToGrid w:val="0"/>
        <w:spacing w:line="540" w:lineRule="exact"/>
        <w:ind w:firstLine="640" w:firstLineChars="200"/>
        <w:rPr>
          <w:kern w:val="0"/>
        </w:rPr>
      </w:pPr>
      <w:r>
        <w:rPr>
          <w:rFonts w:hint="eastAsia" w:ascii="黑体" w:hAnsi="黑体" w:eastAsia="黑体"/>
        </w:rPr>
        <w:t>第三十二条【通航建筑物运行管理】</w:t>
      </w:r>
      <w:r>
        <w:rPr>
          <w:rFonts w:hint="eastAsia" w:eastAsia="黑体"/>
        </w:rPr>
        <w:t xml:space="preserve">  </w:t>
      </w:r>
      <w:r>
        <w:rPr>
          <w:rFonts w:hint="eastAsia" w:ascii="方正仿宋_GBK"/>
          <w:kern w:val="0"/>
        </w:rPr>
        <w:t>通航建筑物所有权人可以设立或者委托承担通航建筑物运行操作、船舶调度、设备设施养护等工作的单位（以下统称通航建筑物运行单位）从事管理。支持分属不同所有权人的多线船闸设立统一的通航建筑物运行单位从事管理。</w:t>
      </w:r>
    </w:p>
    <w:p>
      <w:pPr>
        <w:autoSpaceDE w:val="0"/>
        <w:snapToGrid w:val="0"/>
        <w:spacing w:line="540" w:lineRule="exact"/>
        <w:ind w:firstLine="640" w:firstLineChars="200"/>
        <w:rPr>
          <w:kern w:val="0"/>
        </w:rPr>
      </w:pPr>
      <w:r>
        <w:rPr>
          <w:rFonts w:hint="eastAsia" w:ascii="方正仿宋_GBK"/>
          <w:kern w:val="0"/>
        </w:rPr>
        <w:t>通航建筑物运行单位应当按照经交通运输主管部门许可的运行方案和国家技术规范开展通航建筑物维护，保障通航建筑物正常运行。</w:t>
      </w:r>
    </w:p>
    <w:p>
      <w:pPr>
        <w:autoSpaceDE w:val="0"/>
        <w:snapToGrid w:val="0"/>
        <w:spacing w:line="560" w:lineRule="exact"/>
        <w:ind w:firstLine="640" w:firstLineChars="200"/>
        <w:rPr>
          <w:kern w:val="0"/>
        </w:rPr>
      </w:pPr>
      <w:r>
        <w:rPr>
          <w:rFonts w:hint="eastAsia" w:ascii="黑体" w:hAnsi="黑体" w:eastAsia="黑体"/>
        </w:rPr>
        <w:t>第三十三条【通航建筑物运行单位清淤清理义务】</w:t>
      </w:r>
      <w:r>
        <w:rPr>
          <w:rFonts w:hint="eastAsia" w:eastAsia="黑体"/>
        </w:rPr>
        <w:t xml:space="preserve">  </w:t>
      </w:r>
      <w:r>
        <w:rPr>
          <w:rFonts w:hint="eastAsia" w:ascii="方正仿宋_GBK"/>
          <w:kern w:val="0"/>
        </w:rPr>
        <w:t>通航建筑物运行单位应当及时开展通航建筑物管理范围所属的闸室、引航道、口门区、连接段、待闸锚地等区域清淤及水上水下碍航物的清理，保障船舶安全航行。</w:t>
      </w:r>
    </w:p>
    <w:p>
      <w:pPr>
        <w:autoSpaceDE w:val="0"/>
        <w:snapToGrid w:val="0"/>
        <w:spacing w:line="540" w:lineRule="exact"/>
        <w:ind w:firstLine="640" w:firstLineChars="200"/>
        <w:jc w:val="center"/>
        <w:rPr>
          <w:rFonts w:hint="eastAsia" w:eastAsia="黑体"/>
        </w:rPr>
      </w:pPr>
      <w:r>
        <w:rPr>
          <w:rFonts w:eastAsia="黑体"/>
        </w:rPr>
        <w:t xml:space="preserve"> </w:t>
      </w:r>
    </w:p>
    <w:p>
      <w:pPr>
        <w:autoSpaceDE w:val="0"/>
        <w:snapToGrid w:val="0"/>
        <w:spacing w:line="540" w:lineRule="exact"/>
        <w:ind w:firstLine="640" w:firstLineChars="200"/>
        <w:jc w:val="center"/>
        <w:rPr>
          <w:kern w:val="0"/>
        </w:rPr>
      </w:pPr>
      <w:r>
        <w:rPr>
          <w:rFonts w:hint="eastAsia" w:ascii="黑体" w:hAnsi="黑体" w:eastAsia="黑体"/>
        </w:rPr>
        <w:t>第五章</w:t>
      </w:r>
      <w:r>
        <w:rPr>
          <w:rFonts w:hint="eastAsia" w:eastAsia="黑体"/>
        </w:rPr>
        <w:t xml:space="preserve">  </w:t>
      </w:r>
      <w:r>
        <w:rPr>
          <w:rFonts w:hint="eastAsia" w:ascii="黑体" w:hAnsi="黑体" w:eastAsia="黑体"/>
        </w:rPr>
        <w:t>法律责任</w:t>
      </w:r>
    </w:p>
    <w:p>
      <w:pPr>
        <w:autoSpaceDE w:val="0"/>
        <w:snapToGrid w:val="0"/>
        <w:spacing w:line="540" w:lineRule="exact"/>
        <w:ind w:firstLine="640" w:firstLineChars="200"/>
        <w:rPr>
          <w:kern w:val="0"/>
        </w:rPr>
      </w:pPr>
      <w:r>
        <w:rPr>
          <w:kern w:val="0"/>
        </w:rPr>
        <w:t xml:space="preserve"> </w:t>
      </w:r>
    </w:p>
    <w:p>
      <w:pPr>
        <w:autoSpaceDE w:val="0"/>
        <w:snapToGrid w:val="0"/>
        <w:spacing w:line="540" w:lineRule="exact"/>
        <w:ind w:firstLine="640" w:firstLineChars="200"/>
        <w:rPr>
          <w:kern w:val="0"/>
          <w:highlight w:val="yellow"/>
        </w:rPr>
      </w:pPr>
      <w:r>
        <w:rPr>
          <w:rFonts w:hint="eastAsia" w:ascii="黑体" w:hAnsi="黑体" w:eastAsia="黑体"/>
        </w:rPr>
        <w:t>第三十四条【衔接条款】</w:t>
      </w:r>
      <w:r>
        <w:rPr>
          <w:rFonts w:hint="eastAsia" w:eastAsia="黑体"/>
        </w:rPr>
        <w:t xml:space="preserve">  </w:t>
      </w:r>
      <w:r>
        <w:rPr>
          <w:rFonts w:hint="eastAsia" w:ascii="方正仿宋_GBK"/>
          <w:kern w:val="0"/>
        </w:rPr>
        <w:t>违反本条例规定的行为，法律、行政法规已有法律责任规定的，从其规定。</w:t>
      </w:r>
    </w:p>
    <w:p>
      <w:pPr>
        <w:autoSpaceDE w:val="0"/>
        <w:snapToGrid w:val="0"/>
        <w:spacing w:line="540" w:lineRule="exact"/>
        <w:ind w:firstLine="640" w:firstLineChars="200"/>
        <w:rPr>
          <w:kern w:val="0"/>
        </w:rPr>
      </w:pPr>
      <w:r>
        <w:rPr>
          <w:rFonts w:hint="eastAsia" w:ascii="黑体" w:hAnsi="黑体" w:eastAsia="黑体"/>
        </w:rPr>
        <w:t>第三十五条【法律责任一】</w:t>
      </w:r>
      <w:r>
        <w:rPr>
          <w:rFonts w:hint="eastAsia" w:eastAsia="黑体"/>
        </w:rPr>
        <w:t xml:space="preserve">  </w:t>
      </w:r>
      <w:r>
        <w:rPr>
          <w:rFonts w:hint="eastAsia" w:ascii="方正仿宋_GBK"/>
          <w:kern w:val="0"/>
        </w:rPr>
        <w:t>违反本条例第二十条第三款规定，未按照通过审核的航道通航条件影响评价意见进行工程建设的，由交通运输综合执法机构责令停止建设、限期改正，处三万元以下的罚款；逾期未改正的，处二十万元以上五十万元以下的罚款；建成的项目导致航道通航条件严重下降的，责令限期采取补救措施或者拆除。</w:t>
      </w:r>
    </w:p>
    <w:p>
      <w:pPr>
        <w:autoSpaceDE w:val="0"/>
        <w:snapToGrid w:val="0"/>
        <w:spacing w:line="540" w:lineRule="exact"/>
        <w:ind w:firstLine="640" w:firstLineChars="200"/>
        <w:rPr>
          <w:kern w:val="0"/>
        </w:rPr>
      </w:pPr>
      <w:r>
        <w:rPr>
          <w:rFonts w:hint="eastAsia" w:ascii="黑体" w:hAnsi="黑体" w:eastAsia="黑体"/>
        </w:rPr>
        <w:t>第三十六条【法律责任二】</w:t>
      </w:r>
      <w:r>
        <w:rPr>
          <w:rFonts w:hint="eastAsia" w:eastAsia="黑体"/>
        </w:rPr>
        <w:t xml:space="preserve">  </w:t>
      </w:r>
      <w:r>
        <w:rPr>
          <w:rFonts w:hint="eastAsia" w:ascii="方正仿宋_GBK"/>
          <w:kern w:val="0"/>
        </w:rPr>
        <w:t>违反本条例第二十二条规定，未按照规定设置和维护航标的，由交通运输综合行政执法机构责令限期改正，处一万元以下罚款；情节严重的，处一万元以上五万元以下罚款。</w:t>
      </w:r>
    </w:p>
    <w:p>
      <w:pPr>
        <w:autoSpaceDE w:val="0"/>
        <w:snapToGrid w:val="0"/>
        <w:spacing w:line="540" w:lineRule="exact"/>
        <w:ind w:firstLine="640" w:firstLineChars="200"/>
        <w:rPr>
          <w:rFonts w:hint="eastAsia"/>
          <w:kern w:val="0"/>
        </w:rPr>
      </w:pPr>
      <w:r>
        <w:rPr>
          <w:rFonts w:hint="eastAsia" w:ascii="黑体" w:hAnsi="黑体" w:eastAsia="黑体"/>
        </w:rPr>
        <w:t>第三十七条【法律责任三】</w:t>
      </w:r>
      <w:r>
        <w:rPr>
          <w:rFonts w:hint="eastAsia" w:eastAsia="黑体"/>
        </w:rPr>
        <w:t xml:space="preserve">  </w:t>
      </w:r>
      <w:r>
        <w:rPr>
          <w:rFonts w:hint="eastAsia" w:ascii="方正仿宋_GBK"/>
          <w:kern w:val="0"/>
        </w:rPr>
        <w:t>违反本条例第二十三条第一款、第三款规定，未建或者未按照审查同意的规模和设计方案建设通航建筑物的，责令限期补建通航建筑物或者采取补救措施；逾期不补建通航建筑物或者采取补救措施的，责令限期拆除拦河闸坝；逾期不拆除拦河闸坝的，强行拆除，所需费用由建设单位或者个人承担。</w:t>
      </w:r>
    </w:p>
    <w:p>
      <w:pPr>
        <w:autoSpaceDE w:val="0"/>
        <w:snapToGrid w:val="0"/>
        <w:spacing w:line="540" w:lineRule="exact"/>
        <w:ind w:firstLine="640" w:firstLineChars="200"/>
        <w:rPr>
          <w:rFonts w:hint="eastAsia" w:eastAsia="仿宋_GB2312"/>
          <w:highlight w:val="yellow"/>
        </w:rPr>
      </w:pPr>
      <w:r>
        <w:rPr>
          <w:rFonts w:hint="eastAsia" w:ascii="方正仿宋_GBK"/>
          <w:kern w:val="0"/>
        </w:rPr>
        <w:t>违反本条例第二十三条第四款规定，在拦河闸坝工程建设期间难以维持航道原有通航能力，未采取补救措施的，由交通运输综合行政执法机构责令限期采取补救措施，可以处二千元以上二万元以下的罚款。</w:t>
      </w:r>
    </w:p>
    <w:p>
      <w:pPr>
        <w:autoSpaceDE w:val="0"/>
        <w:snapToGrid w:val="0"/>
        <w:spacing w:line="540" w:lineRule="exact"/>
        <w:ind w:firstLine="640" w:firstLineChars="200"/>
        <w:rPr>
          <w:kern w:val="0"/>
        </w:rPr>
      </w:pPr>
      <w:r>
        <w:rPr>
          <w:rFonts w:hint="eastAsia" w:ascii="黑体" w:hAnsi="黑体" w:eastAsia="黑体"/>
        </w:rPr>
        <w:t>第三十八条【法律责任四】</w:t>
      </w:r>
      <w:r>
        <w:rPr>
          <w:rFonts w:hint="eastAsia" w:eastAsia="黑体"/>
        </w:rPr>
        <w:t xml:space="preserve">  </w:t>
      </w:r>
      <w:r>
        <w:rPr>
          <w:rFonts w:hint="eastAsia" w:ascii="方正仿宋_GBK"/>
          <w:kern w:val="0"/>
        </w:rPr>
        <w:t>违反本条例第二十四条第一款规定，未按照航道发展规划技术等级和国家规定的通航标准、技术要求进行疏浚的，由交通运输综合行政执法机构责令限期改正，处二万元以下的罚款；逾期未改正的，处三万元以上十万元以下的罚款。</w:t>
      </w:r>
    </w:p>
    <w:p>
      <w:pPr>
        <w:autoSpaceDE w:val="0"/>
        <w:snapToGrid w:val="0"/>
        <w:spacing w:line="540" w:lineRule="exact"/>
        <w:ind w:firstLine="640" w:firstLineChars="200"/>
        <w:rPr>
          <w:rFonts w:hint="eastAsia"/>
          <w:kern w:val="0"/>
        </w:rPr>
      </w:pPr>
      <w:r>
        <w:rPr>
          <w:rFonts w:hint="eastAsia" w:ascii="黑体" w:hAnsi="黑体" w:eastAsia="黑体"/>
        </w:rPr>
        <w:t>第三十九条【法律责任五】</w:t>
      </w:r>
      <w:r>
        <w:rPr>
          <w:rFonts w:hint="eastAsia" w:eastAsia="黑体"/>
        </w:rPr>
        <w:t xml:space="preserve">  </w:t>
      </w:r>
      <w:r>
        <w:rPr>
          <w:rFonts w:hint="eastAsia" w:ascii="方正仿宋_GBK"/>
          <w:kern w:val="0"/>
        </w:rPr>
        <w:t>违反本条例第二十九条、第三十条规定，有下列行为之一的，由交通运输综合行政执法机构责令改正，对单位处五万元以下罚款，对个人处二千元以下罚款；造成损失的，依法承担赔偿责任：</w:t>
      </w:r>
    </w:p>
    <w:p>
      <w:pPr>
        <w:autoSpaceDE w:val="0"/>
        <w:snapToGrid w:val="0"/>
        <w:spacing w:line="540" w:lineRule="exact"/>
        <w:ind w:firstLine="640" w:firstLineChars="200"/>
        <w:rPr>
          <w:kern w:val="0"/>
        </w:rPr>
      </w:pPr>
      <w:r>
        <w:rPr>
          <w:rFonts w:hint="eastAsia" w:ascii="方正仿宋_GBK"/>
          <w:kern w:val="0"/>
        </w:rPr>
        <w:t>（一）在航运枢纽大坝、通航建筑物上下游各五百米和整治建筑物、待闸锚地上下游各一百米范围内从事爆破、取土、采砂等活动；</w:t>
      </w:r>
    </w:p>
    <w:p>
      <w:pPr>
        <w:autoSpaceDE w:val="0"/>
        <w:snapToGrid w:val="0"/>
        <w:spacing w:line="540" w:lineRule="exact"/>
        <w:ind w:firstLine="640" w:firstLineChars="200"/>
        <w:rPr>
          <w:kern w:val="0"/>
        </w:rPr>
      </w:pPr>
      <w:r>
        <w:rPr>
          <w:rFonts w:hint="eastAsia" w:ascii="方正仿宋_GBK"/>
          <w:kern w:val="0"/>
        </w:rPr>
        <w:t>（二）在通航建筑物的引航道内和口门外二百米范围内修建码头、设置装卸点、开设轮渡和倾倒各种物体；</w:t>
      </w:r>
    </w:p>
    <w:p>
      <w:pPr>
        <w:autoSpaceDE w:val="0"/>
        <w:snapToGrid w:val="0"/>
        <w:spacing w:line="540" w:lineRule="exact"/>
        <w:ind w:firstLine="640" w:firstLineChars="200"/>
        <w:rPr>
          <w:kern w:val="0"/>
        </w:rPr>
      </w:pPr>
      <w:r>
        <w:rPr>
          <w:rFonts w:hint="eastAsia" w:ascii="方正仿宋_GBK"/>
          <w:kern w:val="0"/>
        </w:rPr>
        <w:t>（三）破坏整治建筑物、航标等航道设施的；</w:t>
      </w:r>
    </w:p>
    <w:p>
      <w:pPr>
        <w:autoSpaceDE w:val="0"/>
        <w:snapToGrid w:val="0"/>
        <w:spacing w:line="540" w:lineRule="exact"/>
        <w:ind w:firstLine="640" w:firstLineChars="200"/>
        <w:rPr>
          <w:kern w:val="0"/>
        </w:rPr>
      </w:pPr>
      <w:r>
        <w:rPr>
          <w:rFonts w:hint="eastAsia" w:ascii="方正仿宋_GBK"/>
          <w:kern w:val="0"/>
        </w:rPr>
        <w:t>（四）设置混淆、遮挡助导航标志的构筑物、发光体等物体的；</w:t>
      </w:r>
    </w:p>
    <w:p>
      <w:pPr>
        <w:autoSpaceDE w:val="0"/>
        <w:snapToGrid w:val="0"/>
        <w:spacing w:line="540" w:lineRule="exact"/>
        <w:ind w:firstLine="640" w:firstLineChars="200"/>
        <w:rPr>
          <w:kern w:val="0"/>
        </w:rPr>
      </w:pPr>
      <w:r>
        <w:rPr>
          <w:rFonts w:hint="eastAsia" w:ascii="方正仿宋_GBK"/>
          <w:kern w:val="0"/>
        </w:rPr>
        <w:t>（五）设置影响通航的电缆、缆绳或者其他设施的；</w:t>
      </w:r>
    </w:p>
    <w:p>
      <w:pPr>
        <w:autoSpaceDE w:val="0"/>
        <w:snapToGrid w:val="0"/>
        <w:spacing w:line="540" w:lineRule="exact"/>
        <w:ind w:firstLine="640" w:firstLineChars="200"/>
        <w:rPr>
          <w:kern w:val="0"/>
        </w:rPr>
      </w:pPr>
      <w:r>
        <w:rPr>
          <w:rFonts w:hint="eastAsia" w:ascii="方正仿宋_GBK"/>
          <w:kern w:val="0"/>
        </w:rPr>
        <w:t>（六）占用主航道水域过驳作业的；</w:t>
      </w:r>
    </w:p>
    <w:p>
      <w:pPr>
        <w:autoSpaceDE w:val="0"/>
        <w:snapToGrid w:val="0"/>
        <w:spacing w:line="540" w:lineRule="exact"/>
        <w:ind w:firstLine="640" w:firstLineChars="200"/>
        <w:rPr>
          <w:kern w:val="0"/>
        </w:rPr>
      </w:pPr>
      <w:r>
        <w:rPr>
          <w:rFonts w:hint="eastAsia" w:ascii="方正仿宋_GBK"/>
          <w:kern w:val="0"/>
        </w:rPr>
        <w:t>（七）其他危害航道通航安全的行为。</w:t>
      </w:r>
    </w:p>
    <w:p>
      <w:pPr>
        <w:autoSpaceDE w:val="0"/>
        <w:snapToGrid w:val="0"/>
        <w:spacing w:line="540" w:lineRule="exact"/>
        <w:ind w:firstLine="640" w:firstLineChars="200"/>
        <w:rPr>
          <w:kern w:val="0"/>
        </w:rPr>
      </w:pPr>
      <w:r>
        <w:rPr>
          <w:rFonts w:hint="eastAsia" w:ascii="黑体" w:hAnsi="黑体" w:eastAsia="黑体"/>
        </w:rPr>
        <w:t>第四十条【法律责任六】</w:t>
      </w:r>
      <w:r>
        <w:rPr>
          <w:rFonts w:hint="eastAsia" w:eastAsia="黑体"/>
        </w:rPr>
        <w:t xml:space="preserve">  </w:t>
      </w:r>
      <w:r>
        <w:rPr>
          <w:rFonts w:hint="eastAsia" w:ascii="方正仿宋_GBK"/>
          <w:kern w:val="0"/>
        </w:rPr>
        <w:t>违反本条例第三十三条规定，未及时开展通航建筑物管理范围所属的闸室、引航道、口门区、连接段、待闸锚地等区域清淤及水上水下碍航物的清理，造成通航建筑物停止运行或者不能正常运行的，由交通运输综合行政执法机构责令限期改正；逾期未改正的，处一万元以上三万元以下的罚款。</w:t>
      </w:r>
    </w:p>
    <w:p>
      <w:pPr>
        <w:autoSpaceDE w:val="0"/>
        <w:snapToGrid w:val="0"/>
        <w:spacing w:line="540" w:lineRule="exact"/>
        <w:ind w:firstLine="640" w:firstLineChars="200"/>
        <w:rPr>
          <w:kern w:val="0"/>
        </w:rPr>
      </w:pPr>
      <w:r>
        <w:rPr>
          <w:rFonts w:hint="eastAsia" w:ascii="黑体" w:hAnsi="黑体" w:eastAsia="黑体"/>
        </w:rPr>
        <w:t>第四十一条【法律责任七】</w:t>
      </w:r>
      <w:r>
        <w:rPr>
          <w:rFonts w:hint="eastAsia" w:eastAsia="黑体"/>
        </w:rPr>
        <w:t xml:space="preserve">  </w:t>
      </w:r>
      <w:r>
        <w:rPr>
          <w:rFonts w:hint="eastAsia" w:ascii="方正仿宋_GBK"/>
          <w:kern w:val="0"/>
        </w:rPr>
        <w:t>交通运输主管部门或者其他有关部门及其工作人员在航道管理工作中玩忽职守、滥用职权、徇私舞弊的，对直接负责的主管人员和其他直接责任人员依法给予处分；构成犯罪的，依法追究刑事责任。</w:t>
      </w:r>
    </w:p>
    <w:p>
      <w:pPr>
        <w:autoSpaceDE w:val="0"/>
        <w:snapToGrid w:val="0"/>
        <w:spacing w:line="540" w:lineRule="exact"/>
        <w:rPr>
          <w:rFonts w:eastAsia="黑体"/>
        </w:rPr>
      </w:pPr>
      <w:r>
        <w:rPr>
          <w:rFonts w:eastAsia="黑体"/>
        </w:rPr>
        <w:t xml:space="preserve"> </w:t>
      </w:r>
    </w:p>
    <w:p>
      <w:pPr>
        <w:autoSpaceDE w:val="0"/>
        <w:snapToGrid w:val="0"/>
        <w:spacing w:line="540" w:lineRule="exact"/>
        <w:ind w:firstLine="640" w:firstLineChars="200"/>
        <w:jc w:val="center"/>
        <w:rPr>
          <w:kern w:val="0"/>
        </w:rPr>
      </w:pPr>
      <w:r>
        <w:rPr>
          <w:rFonts w:hint="eastAsia" w:ascii="黑体" w:hAnsi="黑体" w:eastAsia="黑体"/>
        </w:rPr>
        <w:t>第六章</w:t>
      </w:r>
      <w:r>
        <w:rPr>
          <w:rFonts w:hint="eastAsia" w:eastAsia="黑体"/>
        </w:rPr>
        <w:t xml:space="preserve">  </w:t>
      </w:r>
      <w:r>
        <w:rPr>
          <w:rFonts w:hint="eastAsia" w:ascii="黑体" w:hAnsi="黑体" w:eastAsia="黑体"/>
        </w:rPr>
        <w:t>附</w:t>
      </w:r>
      <w:r>
        <w:rPr>
          <w:rFonts w:hint="eastAsia" w:eastAsia="黑体"/>
        </w:rPr>
        <w:t xml:space="preserve">    </w:t>
      </w:r>
      <w:r>
        <w:rPr>
          <w:rFonts w:hint="eastAsia" w:ascii="黑体" w:hAnsi="黑体" w:eastAsia="黑体"/>
        </w:rPr>
        <w:t>则</w:t>
      </w:r>
    </w:p>
    <w:p>
      <w:pPr>
        <w:autoSpaceDE w:val="0"/>
        <w:snapToGrid w:val="0"/>
        <w:spacing w:line="540" w:lineRule="exact"/>
        <w:rPr>
          <w:rFonts w:eastAsia="黑体"/>
        </w:rPr>
      </w:pPr>
      <w:r>
        <w:rPr>
          <w:rFonts w:eastAsia="黑体"/>
        </w:rPr>
        <w:t xml:space="preserve"> </w:t>
      </w:r>
    </w:p>
    <w:p>
      <w:pPr>
        <w:autoSpaceDE w:val="0"/>
        <w:snapToGrid w:val="0"/>
        <w:spacing w:line="540" w:lineRule="exact"/>
        <w:ind w:firstLine="640" w:firstLineChars="200"/>
        <w:rPr>
          <w:kern w:val="0"/>
        </w:rPr>
      </w:pPr>
      <w:r>
        <w:rPr>
          <w:rFonts w:hint="eastAsia" w:ascii="黑体" w:hAnsi="黑体" w:eastAsia="黑体"/>
        </w:rPr>
        <w:t>第四十二条【定义】</w:t>
      </w:r>
      <w:r>
        <w:rPr>
          <w:rFonts w:hint="eastAsia" w:eastAsia="黑体"/>
        </w:rPr>
        <w:t xml:space="preserve">  </w:t>
      </w:r>
      <w:r>
        <w:rPr>
          <w:rFonts w:hint="eastAsia" w:ascii="方正仿宋_GBK"/>
          <w:kern w:val="0"/>
        </w:rPr>
        <w:t>本条例所称航道工程建设是指新建航道以及为改善航道条件而进行的航道整治、航道疏浚工程和航运枢纽、通航建筑物等工程及其配套设施的工程建设。</w:t>
      </w:r>
    </w:p>
    <w:p>
      <w:pPr>
        <w:autoSpaceDE w:val="0"/>
        <w:snapToGrid w:val="0"/>
        <w:spacing w:line="540" w:lineRule="exact"/>
        <w:ind w:firstLine="640" w:firstLineChars="200"/>
        <w:rPr>
          <w:rFonts w:hint="eastAsia"/>
          <w:kern w:val="0"/>
        </w:rPr>
      </w:pPr>
      <w:r>
        <w:rPr>
          <w:rFonts w:hint="eastAsia" w:ascii="方正仿宋_GBK"/>
          <w:kern w:val="0"/>
        </w:rPr>
        <w:t>前款所称航道配套设施，是指航道的助航、导航、测量、通信设施</w:t>
      </w:r>
      <w:r>
        <w:rPr>
          <w:rFonts w:hint="eastAsia"/>
          <w:kern w:val="0"/>
        </w:rPr>
        <w:t>,</w:t>
      </w:r>
      <w:r>
        <w:rPr>
          <w:rFonts w:hint="eastAsia" w:ascii="方正仿宋_GBK"/>
          <w:kern w:val="0"/>
        </w:rPr>
        <w:t>航道整治建筑物，航道（管理、养护、行政执法）站房和基地，航道（管理、养护、行政执法）工作船艇和其他航道工程设施。</w:t>
      </w:r>
    </w:p>
    <w:p>
      <w:pPr>
        <w:autoSpaceDE w:val="0"/>
        <w:snapToGrid w:val="0"/>
        <w:spacing w:line="540" w:lineRule="exact"/>
        <w:ind w:firstLine="640" w:firstLineChars="200"/>
        <w:rPr>
          <w:rFonts w:hint="eastAsia"/>
          <w:kern w:val="0"/>
        </w:rPr>
      </w:pPr>
      <w:r>
        <w:rPr>
          <w:rFonts w:hint="eastAsia" w:ascii="黑体" w:hAnsi="黑体" w:eastAsia="黑体"/>
        </w:rPr>
        <w:t>第四十三条【实施日期】</w:t>
      </w:r>
      <w:r>
        <w:rPr>
          <w:rFonts w:hint="eastAsia" w:eastAsia="黑体"/>
        </w:rPr>
        <w:t xml:space="preserve">  </w:t>
      </w:r>
      <w:r>
        <w:rPr>
          <w:rFonts w:hint="eastAsia" w:ascii="方正仿宋_GBK"/>
          <w:kern w:val="0"/>
        </w:rPr>
        <w:t>本条例自</w:t>
      </w:r>
      <w:r>
        <w:rPr>
          <w:rFonts w:hint="eastAsia"/>
          <w:kern w:val="0"/>
        </w:rPr>
        <w:t xml:space="preserve"> </w:t>
      </w:r>
      <w:r>
        <w:rPr>
          <w:rFonts w:hint="eastAsia" w:ascii="方正仿宋_GBK"/>
          <w:kern w:val="0"/>
        </w:rPr>
        <w:t>年</w:t>
      </w:r>
      <w:r>
        <w:rPr>
          <w:rFonts w:hint="eastAsia"/>
          <w:kern w:val="0"/>
        </w:rPr>
        <w:t xml:space="preserve">  </w:t>
      </w:r>
      <w:r>
        <w:rPr>
          <w:rFonts w:hint="eastAsia" w:ascii="方正仿宋_GBK"/>
          <w:kern w:val="0"/>
        </w:rPr>
        <w:t>月</w:t>
      </w:r>
      <w:r>
        <w:rPr>
          <w:rFonts w:hint="eastAsia"/>
          <w:kern w:val="0"/>
        </w:rPr>
        <w:t xml:space="preserve"> </w:t>
      </w:r>
      <w:r>
        <w:rPr>
          <w:rFonts w:hint="eastAsia" w:ascii="方正仿宋_GBK"/>
          <w:kern w:val="0"/>
        </w:rPr>
        <w:t>日起施行。</w:t>
      </w:r>
    </w:p>
    <w:p>
      <w:pPr>
        <w:pStyle w:val="2"/>
        <w:rPr>
          <w:rFonts w:hint="eastAsia"/>
        </w:rPr>
      </w:pPr>
      <w:r>
        <w:t xml:space="preserve"> </w:t>
      </w:r>
    </w:p>
    <w:p>
      <w:r>
        <w:t xml:space="preserve"> </w:t>
      </w:r>
    </w:p>
    <w:p>
      <w:pPr>
        <w:pStyle w:val="2"/>
      </w:pPr>
      <w:r>
        <w:t xml:space="preserve"> </w:t>
      </w:r>
    </w:p>
    <w:p>
      <w:r>
        <w:t xml:space="preserve"> </w:t>
      </w:r>
    </w:p>
    <w:p>
      <w:pPr>
        <w:pStyle w:val="2"/>
      </w:pPr>
      <w:r>
        <w:t xml:space="preserve"> </w:t>
      </w:r>
    </w:p>
    <w:p>
      <w:r>
        <w:t xml:space="preserve"> </w:t>
      </w:r>
    </w:p>
    <w:p>
      <w:pPr>
        <w:pStyle w:val="2"/>
      </w:pPr>
      <w:r>
        <w:t xml:space="preserve"> </w:t>
      </w:r>
    </w:p>
    <w:p>
      <w:r>
        <w:t xml:space="preserve"> </w:t>
      </w:r>
    </w:p>
    <w:p>
      <w:pPr>
        <w:pStyle w:val="2"/>
      </w:pPr>
      <w:r>
        <w:t xml:space="preserve"> </w:t>
      </w:r>
    </w:p>
    <w:p>
      <w:r>
        <w:t xml:space="preserve"> </w:t>
      </w:r>
    </w:p>
    <w:p>
      <w:r>
        <w:t xml:space="preserve"> </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ZTllMmFmMGIxM2RhM2FiNTllMDJmMTVmNGY2ZmEifQ=="/>
  </w:docVars>
  <w:rsids>
    <w:rsidRoot w:val="0AC0444D"/>
    <w:rsid w:val="0AC04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pPr>
    <w:rPr>
      <w:rFonts w:eastAsia="方正小标宋_GBK"/>
      <w:kern w:val="44"/>
      <w:sz w:val="44"/>
      <w:szCs w:val="44"/>
    </w:rPr>
  </w:style>
  <w:style w:type="paragraph" w:styleId="3">
    <w:name w:val="Plain Text"/>
    <w:basedOn w:val="1"/>
    <w:qFormat/>
    <w:uiPriority w:val="0"/>
    <w:rPr>
      <w:rFonts w:ascii="宋体" w:cs="Courier New"/>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15"/>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2023-08-17T11:00:00Z</dcterms:created>
  <dc:creator>林子苏</dc:creator>
  <cp:lastModifiedBy>林子苏</cp:lastModifiedBy>
  <dcterms:modified xsi:type="dcterms:W3CDTF">2023-08-17T11:01:04Z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F69E7A474A984DB2A913AFDAC87A3798_11</vt:lpwstr>
  </property>
</Properties>
</file>