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17" w:firstLineChars="193"/>
        <w:rPr>
          <w:rFonts w:ascii="仿宋_GB2312" w:hAnsi="Times New Roman" w:eastAsia="仿宋_GB2312" w:cs="Times New Roman"/>
          <w:sz w:val="32"/>
          <w:szCs w:val="32"/>
        </w:rPr>
      </w:pPr>
      <w:r>
        <w:rPr>
          <w:rFonts w:hint="eastAsia" w:ascii="仿宋_GB2312" w:hAnsi="Times New Roman" w:eastAsia="仿宋_GB2312" w:cs="Times New Roman"/>
          <w:sz w:val="32"/>
          <w:szCs w:val="32"/>
        </w:rPr>
        <w:t>附件</w:t>
      </w:r>
    </w:p>
    <w:p>
      <w:pPr>
        <w:ind w:firstLine="698" w:firstLineChars="193"/>
        <w:jc w:val="center"/>
        <w:rPr>
          <w:rFonts w:ascii="方正小标宋简体" w:hAnsi="Times New Roman" w:eastAsia="方正小标宋简体" w:cs="Times New Roman"/>
          <w:b/>
          <w:bCs/>
          <w:sz w:val="36"/>
          <w:szCs w:val="36"/>
        </w:rPr>
      </w:pPr>
      <w:bookmarkStart w:id="0" w:name="_GoBack"/>
      <w:r>
        <w:rPr>
          <w:rFonts w:hint="eastAsia" w:ascii="方正小标宋简体" w:hAnsi="Times New Roman" w:eastAsia="方正小标宋简体" w:cs="Times New Roman"/>
          <w:b/>
          <w:bCs/>
          <w:sz w:val="36"/>
          <w:szCs w:val="36"/>
        </w:rPr>
        <w:t>2018年度自治区司法厅党委理论学习中心组理论学习安排表</w:t>
      </w:r>
      <w:bookmarkEnd w:id="0"/>
    </w:p>
    <w:p>
      <w:pPr>
        <w:ind w:firstLine="698" w:firstLineChars="193"/>
        <w:jc w:val="center"/>
        <w:rPr>
          <w:rFonts w:ascii="仿宋_GB2312" w:hAnsi="Times New Roman" w:eastAsia="仿宋_GB2312" w:cs="Times New Roman"/>
          <w:b/>
          <w:bCs/>
          <w:sz w:val="36"/>
          <w:szCs w:val="36"/>
        </w:rPr>
      </w:pPr>
      <w:r>
        <w:rPr>
          <w:rFonts w:hint="eastAsia" w:ascii="仿宋_GB2312" w:hAnsi="Times New Roman" w:eastAsia="仿宋_GB2312" w:cs="Times New Roman"/>
          <w:b/>
          <w:bCs/>
          <w:sz w:val="36"/>
          <w:szCs w:val="36"/>
        </w:rPr>
        <w:t xml:space="preserve"> </w:t>
      </w:r>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2410"/>
        <w:gridCol w:w="5812"/>
        <w:gridCol w:w="1275"/>
        <w:gridCol w:w="1134"/>
        <w:gridCol w:w="993"/>
        <w:gridCol w:w="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Times New Roman"/>
                <w:b/>
                <w:bCs/>
                <w:kern w:val="2"/>
                <w:sz w:val="24"/>
                <w:szCs w:val="24"/>
              </w:rPr>
            </w:pPr>
            <w:r>
              <w:rPr>
                <w:rFonts w:hint="eastAsia" w:ascii="黑体" w:hAnsi="黑体" w:eastAsia="黑体" w:cs="Times New Roman"/>
                <w:b/>
                <w:bCs/>
                <w:kern w:val="0"/>
                <w:sz w:val="24"/>
                <w:szCs w:val="24"/>
              </w:rPr>
              <w:t>时间</w:t>
            </w:r>
          </w:p>
        </w:tc>
        <w:tc>
          <w:tcPr>
            <w:tcW w:w="1276" w:type="dxa"/>
            <w:tcBorders>
              <w:top w:val="single" w:color="auto" w:sz="4" w:space="0"/>
              <w:left w:val="nil"/>
              <w:bottom w:val="single" w:color="auto" w:sz="4" w:space="0"/>
              <w:right w:val="single" w:color="auto" w:sz="4" w:space="0"/>
            </w:tcBorders>
            <w:vAlign w:val="center"/>
          </w:tcPr>
          <w:p>
            <w:pPr>
              <w:jc w:val="center"/>
              <w:rPr>
                <w:rFonts w:ascii="黑体" w:hAnsi="黑体" w:eastAsia="黑体" w:cs="Times New Roman"/>
                <w:b/>
                <w:bCs/>
                <w:kern w:val="2"/>
                <w:sz w:val="24"/>
                <w:szCs w:val="24"/>
              </w:rPr>
            </w:pPr>
            <w:r>
              <w:rPr>
                <w:rFonts w:hint="eastAsia" w:ascii="黑体" w:hAnsi="黑体" w:eastAsia="黑体" w:cs="Times New Roman"/>
                <w:b/>
                <w:bCs/>
                <w:kern w:val="0"/>
                <w:sz w:val="24"/>
                <w:szCs w:val="24"/>
              </w:rPr>
              <w:t>专题</w:t>
            </w:r>
          </w:p>
        </w:tc>
        <w:tc>
          <w:tcPr>
            <w:tcW w:w="2410" w:type="dxa"/>
            <w:tcBorders>
              <w:top w:val="single" w:color="auto" w:sz="4" w:space="0"/>
              <w:left w:val="nil"/>
              <w:bottom w:val="single" w:color="auto" w:sz="4" w:space="0"/>
              <w:right w:val="single" w:color="auto" w:sz="4" w:space="0"/>
            </w:tcBorders>
            <w:vAlign w:val="center"/>
          </w:tcPr>
          <w:p>
            <w:pPr>
              <w:jc w:val="center"/>
              <w:rPr>
                <w:rFonts w:ascii="黑体" w:hAnsi="黑体" w:eastAsia="黑体" w:cs="Times New Roman"/>
                <w:b/>
                <w:bCs/>
                <w:kern w:val="2"/>
                <w:sz w:val="24"/>
                <w:szCs w:val="24"/>
              </w:rPr>
            </w:pPr>
            <w:r>
              <w:rPr>
                <w:rFonts w:hint="eastAsia" w:ascii="黑体" w:hAnsi="黑体" w:eastAsia="黑体" w:cs="Times New Roman"/>
                <w:b/>
                <w:bCs/>
                <w:kern w:val="0"/>
                <w:sz w:val="24"/>
                <w:szCs w:val="24"/>
              </w:rPr>
              <w:t>参考书目</w:t>
            </w:r>
          </w:p>
        </w:tc>
        <w:tc>
          <w:tcPr>
            <w:tcW w:w="5812" w:type="dxa"/>
            <w:tcBorders>
              <w:top w:val="single" w:color="auto" w:sz="4" w:space="0"/>
              <w:left w:val="nil"/>
              <w:bottom w:val="single" w:color="auto" w:sz="4" w:space="0"/>
              <w:right w:val="single" w:color="auto" w:sz="4" w:space="0"/>
            </w:tcBorders>
            <w:vAlign w:val="center"/>
          </w:tcPr>
          <w:p>
            <w:pPr>
              <w:jc w:val="center"/>
              <w:rPr>
                <w:rFonts w:ascii="黑体" w:hAnsi="黑体" w:eastAsia="黑体" w:cs="Times New Roman"/>
                <w:b/>
                <w:bCs/>
                <w:kern w:val="2"/>
                <w:sz w:val="24"/>
                <w:szCs w:val="24"/>
              </w:rPr>
            </w:pPr>
            <w:r>
              <w:rPr>
                <w:rFonts w:hint="eastAsia" w:ascii="黑体" w:hAnsi="黑体" w:eastAsia="黑体" w:cs="Times New Roman"/>
                <w:b/>
                <w:bCs/>
                <w:kern w:val="0"/>
                <w:sz w:val="24"/>
                <w:szCs w:val="24"/>
              </w:rPr>
              <w:t>学习思考要点</w:t>
            </w:r>
          </w:p>
        </w:tc>
        <w:tc>
          <w:tcPr>
            <w:tcW w:w="1275" w:type="dxa"/>
            <w:tcBorders>
              <w:top w:val="single" w:color="auto" w:sz="4" w:space="0"/>
              <w:left w:val="nil"/>
              <w:bottom w:val="single" w:color="auto" w:sz="4" w:space="0"/>
              <w:right w:val="single" w:color="auto" w:sz="4" w:space="0"/>
            </w:tcBorders>
            <w:vAlign w:val="center"/>
          </w:tcPr>
          <w:p>
            <w:pPr>
              <w:jc w:val="center"/>
              <w:rPr>
                <w:rFonts w:ascii="黑体" w:hAnsi="黑体" w:eastAsia="黑体" w:cs="Times New Roman"/>
                <w:b/>
                <w:bCs/>
                <w:kern w:val="2"/>
                <w:sz w:val="24"/>
                <w:szCs w:val="24"/>
              </w:rPr>
            </w:pPr>
            <w:r>
              <w:rPr>
                <w:rFonts w:hint="eastAsia" w:ascii="黑体" w:hAnsi="黑体" w:eastAsia="黑体" w:cs="Times New Roman"/>
                <w:b/>
                <w:bCs/>
                <w:kern w:val="0"/>
                <w:sz w:val="24"/>
                <w:szCs w:val="24"/>
              </w:rPr>
              <w:t>中心发言的厅领导</w:t>
            </w:r>
          </w:p>
        </w:tc>
        <w:tc>
          <w:tcPr>
            <w:tcW w:w="1134" w:type="dxa"/>
            <w:tcBorders>
              <w:top w:val="single" w:color="auto" w:sz="4" w:space="0"/>
              <w:left w:val="nil"/>
              <w:bottom w:val="single" w:color="auto" w:sz="4" w:space="0"/>
              <w:right w:val="single" w:color="auto" w:sz="4" w:space="0"/>
            </w:tcBorders>
            <w:vAlign w:val="center"/>
          </w:tcPr>
          <w:p>
            <w:pPr>
              <w:jc w:val="center"/>
              <w:rPr>
                <w:rFonts w:ascii="黑体" w:hAnsi="黑体" w:eastAsia="黑体" w:cs="Times New Roman"/>
                <w:b/>
                <w:bCs/>
                <w:kern w:val="0"/>
                <w:sz w:val="24"/>
                <w:szCs w:val="24"/>
              </w:rPr>
            </w:pPr>
            <w:r>
              <w:rPr>
                <w:rFonts w:hint="eastAsia" w:ascii="黑体" w:hAnsi="黑体" w:eastAsia="黑体" w:cs="Times New Roman"/>
                <w:b/>
                <w:bCs/>
                <w:kern w:val="0"/>
                <w:sz w:val="24"/>
                <w:szCs w:val="24"/>
              </w:rPr>
              <w:t>协办</w:t>
            </w:r>
          </w:p>
          <w:p>
            <w:pPr>
              <w:jc w:val="center"/>
              <w:rPr>
                <w:rFonts w:ascii="黑体" w:hAnsi="黑体" w:eastAsia="黑体" w:cs="Times New Roman"/>
                <w:b/>
                <w:bCs/>
                <w:kern w:val="2"/>
                <w:sz w:val="24"/>
                <w:szCs w:val="24"/>
              </w:rPr>
            </w:pPr>
            <w:r>
              <w:rPr>
                <w:rFonts w:hint="eastAsia" w:ascii="黑体" w:hAnsi="黑体" w:eastAsia="黑体" w:cs="Times New Roman"/>
                <w:b/>
                <w:bCs/>
                <w:kern w:val="0"/>
                <w:sz w:val="24"/>
                <w:szCs w:val="24"/>
              </w:rPr>
              <w:t>处室</w:t>
            </w:r>
          </w:p>
        </w:tc>
        <w:tc>
          <w:tcPr>
            <w:tcW w:w="993" w:type="dxa"/>
            <w:tcBorders>
              <w:top w:val="single" w:color="auto" w:sz="4" w:space="0"/>
              <w:left w:val="nil"/>
              <w:bottom w:val="single" w:color="auto" w:sz="4" w:space="0"/>
              <w:right w:val="single" w:color="auto" w:sz="4" w:space="0"/>
            </w:tcBorders>
            <w:vAlign w:val="center"/>
          </w:tcPr>
          <w:p>
            <w:pPr>
              <w:jc w:val="center"/>
              <w:rPr>
                <w:rFonts w:ascii="黑体" w:hAnsi="黑体" w:eastAsia="黑体" w:cs="Times New Roman"/>
                <w:b/>
                <w:bCs/>
                <w:kern w:val="2"/>
                <w:sz w:val="24"/>
                <w:szCs w:val="24"/>
              </w:rPr>
            </w:pPr>
            <w:r>
              <w:rPr>
                <w:rFonts w:hint="eastAsia" w:ascii="黑体" w:hAnsi="黑体" w:eastAsia="黑体" w:cs="Times New Roman"/>
                <w:b/>
                <w:bCs/>
                <w:kern w:val="0"/>
                <w:sz w:val="24"/>
                <w:szCs w:val="24"/>
              </w:rPr>
              <w:t>主持人</w:t>
            </w:r>
          </w:p>
        </w:tc>
        <w:tc>
          <w:tcPr>
            <w:tcW w:w="599" w:type="dxa"/>
            <w:tcBorders>
              <w:top w:val="single" w:color="auto" w:sz="4" w:space="0"/>
              <w:left w:val="nil"/>
              <w:bottom w:val="single" w:color="auto" w:sz="4" w:space="0"/>
              <w:right w:val="single" w:color="auto" w:sz="4" w:space="0"/>
            </w:tcBorders>
            <w:vAlign w:val="center"/>
          </w:tcPr>
          <w:p>
            <w:pPr>
              <w:jc w:val="center"/>
              <w:rPr>
                <w:rFonts w:ascii="黑体" w:hAnsi="黑体" w:eastAsia="黑体" w:cs="Times New Roman"/>
                <w:b/>
                <w:bCs/>
                <w:kern w:val="2"/>
                <w:sz w:val="24"/>
                <w:szCs w:val="24"/>
              </w:rPr>
            </w:pPr>
            <w:r>
              <w:rPr>
                <w:rFonts w:hint="eastAsia" w:ascii="黑体" w:hAnsi="黑体" w:eastAsia="黑体" w:cs="Times New Roman"/>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6" w:hRule="atLeast"/>
        </w:trPr>
        <w:tc>
          <w:tcPr>
            <w:tcW w:w="675"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Times New Roman"/>
                <w:kern w:val="0"/>
                <w:sz w:val="24"/>
                <w:szCs w:val="24"/>
              </w:rPr>
            </w:pPr>
          </w:p>
          <w:p>
            <w:pPr>
              <w:jc w:val="center"/>
              <w:rPr>
                <w:rFonts w:ascii="仿宋" w:hAnsi="仿宋" w:eastAsia="仿宋" w:cs="Times New Roman"/>
                <w:kern w:val="0"/>
                <w:sz w:val="24"/>
                <w:szCs w:val="24"/>
              </w:rPr>
            </w:pPr>
          </w:p>
          <w:p>
            <w:pPr>
              <w:rPr>
                <w:rFonts w:ascii="仿宋" w:hAnsi="仿宋" w:eastAsia="仿宋" w:cs="Times New Roman"/>
                <w:kern w:val="0"/>
                <w:sz w:val="24"/>
                <w:szCs w:val="24"/>
              </w:rPr>
            </w:pPr>
          </w:p>
          <w:p>
            <w:pPr>
              <w:jc w:val="center"/>
              <w:rPr>
                <w:rFonts w:ascii="仿宋" w:hAnsi="仿宋" w:eastAsia="仿宋" w:cs="Times New Roman"/>
                <w:kern w:val="0"/>
                <w:sz w:val="24"/>
                <w:szCs w:val="24"/>
              </w:rPr>
            </w:pPr>
            <w:r>
              <w:rPr>
                <w:rFonts w:hint="eastAsia" w:ascii="仿宋" w:hAnsi="仿宋" w:eastAsia="仿宋" w:cs="Times New Roman"/>
                <w:kern w:val="0"/>
                <w:sz w:val="24"/>
                <w:szCs w:val="24"/>
              </w:rPr>
              <w:t>第</w:t>
            </w:r>
          </w:p>
          <w:p>
            <w:pPr>
              <w:jc w:val="center"/>
              <w:rPr>
                <w:rFonts w:ascii="仿宋" w:hAnsi="仿宋" w:eastAsia="仿宋" w:cs="Times New Roman"/>
                <w:kern w:val="0"/>
                <w:sz w:val="24"/>
                <w:szCs w:val="24"/>
              </w:rPr>
            </w:pPr>
            <w:r>
              <w:rPr>
                <w:rFonts w:hint="eastAsia" w:ascii="仿宋" w:hAnsi="仿宋" w:eastAsia="仿宋" w:cs="Times New Roman"/>
                <w:kern w:val="0"/>
                <w:sz w:val="24"/>
                <w:szCs w:val="24"/>
              </w:rPr>
              <w:t>一</w:t>
            </w:r>
          </w:p>
          <w:p>
            <w:pPr>
              <w:jc w:val="center"/>
              <w:rPr>
                <w:rFonts w:ascii="仿宋" w:hAnsi="仿宋" w:eastAsia="仿宋" w:cs="Times New Roman"/>
                <w:kern w:val="0"/>
                <w:sz w:val="24"/>
                <w:szCs w:val="24"/>
              </w:rPr>
            </w:pPr>
            <w:r>
              <w:rPr>
                <w:rFonts w:hint="eastAsia" w:ascii="仿宋" w:hAnsi="仿宋" w:eastAsia="仿宋" w:cs="Times New Roman"/>
                <w:kern w:val="0"/>
                <w:sz w:val="24"/>
                <w:szCs w:val="24"/>
              </w:rPr>
              <w:t>专</w:t>
            </w:r>
          </w:p>
          <w:p>
            <w:pPr>
              <w:jc w:val="center"/>
              <w:rPr>
                <w:rFonts w:ascii="仿宋" w:hAnsi="仿宋" w:eastAsia="仿宋" w:cs="Times New Roman"/>
                <w:kern w:val="2"/>
                <w:sz w:val="24"/>
                <w:szCs w:val="24"/>
              </w:rPr>
            </w:pPr>
            <w:r>
              <w:rPr>
                <w:rFonts w:hint="eastAsia" w:ascii="仿宋" w:hAnsi="仿宋" w:eastAsia="仿宋" w:cs="Times New Roman"/>
                <w:kern w:val="0"/>
                <w:sz w:val="24"/>
                <w:szCs w:val="24"/>
              </w:rPr>
              <w:t>题</w:t>
            </w:r>
          </w:p>
        </w:tc>
        <w:tc>
          <w:tcPr>
            <w:tcW w:w="1276" w:type="dxa"/>
            <w:tcBorders>
              <w:top w:val="single" w:color="auto" w:sz="4" w:space="0"/>
              <w:left w:val="nil"/>
              <w:bottom w:val="single" w:color="auto" w:sz="4" w:space="0"/>
              <w:right w:val="single" w:color="auto" w:sz="4" w:space="0"/>
            </w:tcBorders>
          </w:tcPr>
          <w:p>
            <w:pPr>
              <w:spacing w:line="200" w:lineRule="exact"/>
              <w:ind w:firstLine="450" w:firstLineChars="250"/>
              <w:rPr>
                <w:rFonts w:ascii="仿宋" w:hAnsi="仿宋" w:eastAsia="仿宋" w:cs="宋体"/>
                <w:color w:val="000000"/>
                <w:kern w:val="0"/>
                <w:sz w:val="18"/>
                <w:szCs w:val="18"/>
                <w:highlight w:val="white"/>
              </w:rPr>
            </w:pPr>
            <w:r>
              <w:rPr>
                <w:rFonts w:hint="eastAsia" w:ascii="仿宋" w:hAnsi="仿宋" w:eastAsia="仿宋" w:cs="宋体"/>
                <w:color w:val="000000"/>
                <w:kern w:val="0"/>
                <w:sz w:val="18"/>
                <w:szCs w:val="18"/>
                <w:highlight w:val="white"/>
              </w:rPr>
              <w:t>深入学习领会习近平新时代中国特色社会主义思想是一个系统完整、内涵丰富、逻辑严密的科学理论体系。</w:t>
            </w:r>
          </w:p>
          <w:p>
            <w:pPr>
              <w:spacing w:line="200" w:lineRule="exact"/>
              <w:ind w:firstLine="450" w:firstLineChars="250"/>
              <w:rPr>
                <w:rFonts w:ascii="仿宋" w:hAnsi="仿宋" w:eastAsia="仿宋" w:cs="宋体"/>
                <w:color w:val="000000"/>
                <w:kern w:val="0"/>
                <w:sz w:val="18"/>
                <w:szCs w:val="18"/>
                <w:highlight w:val="white"/>
              </w:rPr>
            </w:pPr>
            <w:r>
              <w:rPr>
                <w:rFonts w:hint="eastAsia" w:ascii="仿宋" w:hAnsi="仿宋" w:eastAsia="仿宋" w:cs="宋体"/>
                <w:color w:val="000000"/>
                <w:kern w:val="0"/>
                <w:sz w:val="18"/>
                <w:szCs w:val="18"/>
                <w:highlight w:val="white"/>
              </w:rPr>
              <w:t>深入学习领会中国特色社会主义进入新时代和我国社会主要矛盾发生历史性变化的重大政治判断。</w:t>
            </w:r>
          </w:p>
          <w:p>
            <w:pPr>
              <w:spacing w:line="200" w:lineRule="exact"/>
              <w:ind w:firstLine="450" w:firstLineChars="250"/>
              <w:rPr>
                <w:rFonts w:ascii="仿宋" w:hAnsi="仿宋" w:eastAsia="仿宋" w:cs="宋体"/>
                <w:color w:val="000000"/>
                <w:kern w:val="0"/>
                <w:sz w:val="18"/>
                <w:szCs w:val="18"/>
                <w:highlight w:val="white"/>
              </w:rPr>
            </w:pPr>
            <w:r>
              <w:rPr>
                <w:rFonts w:hint="eastAsia" w:ascii="仿宋" w:hAnsi="仿宋" w:eastAsia="仿宋" w:cs="宋体"/>
                <w:color w:val="000000"/>
                <w:kern w:val="0"/>
                <w:sz w:val="18"/>
                <w:szCs w:val="18"/>
                <w:highlight w:val="white"/>
              </w:rPr>
              <w:t>深入学习领会新时代中国共产党的初心和使命是“为中国人民谋幸福，为中华民族谋复兴”的重要论断。</w:t>
            </w:r>
          </w:p>
          <w:p>
            <w:pPr>
              <w:autoSpaceDE w:val="0"/>
              <w:autoSpaceDN w:val="0"/>
              <w:ind w:left="-44" w:right="-53"/>
              <w:rPr>
                <w:rFonts w:ascii="仿宋" w:hAnsi="仿宋" w:eastAsia="仿宋" w:cs="宋体"/>
                <w:color w:val="000000"/>
                <w:kern w:val="0"/>
                <w:sz w:val="13"/>
                <w:szCs w:val="13"/>
                <w:highlight w:val="white"/>
              </w:rPr>
            </w:pPr>
            <w:r>
              <w:rPr>
                <w:rFonts w:hint="eastAsia" w:ascii="仿宋" w:hAnsi="仿宋" w:eastAsia="仿宋" w:cs="宋体"/>
                <w:color w:val="000000"/>
                <w:kern w:val="0"/>
                <w:sz w:val="18"/>
                <w:szCs w:val="18"/>
                <w:highlight w:val="white"/>
              </w:rPr>
              <w:t xml:space="preserve">  </w:t>
            </w:r>
          </w:p>
        </w:tc>
        <w:tc>
          <w:tcPr>
            <w:tcW w:w="2410" w:type="dxa"/>
            <w:tcBorders>
              <w:top w:val="single" w:color="auto" w:sz="4" w:space="0"/>
              <w:left w:val="nil"/>
              <w:bottom w:val="single" w:color="auto" w:sz="4" w:space="0"/>
              <w:right w:val="single" w:color="auto" w:sz="4" w:space="0"/>
            </w:tcBorders>
          </w:tcPr>
          <w:p>
            <w:pPr>
              <w:spacing w:line="200" w:lineRule="exact"/>
              <w:rPr>
                <w:rFonts w:ascii="仿宋" w:hAnsi="仿宋" w:eastAsia="仿宋" w:cs="宋体"/>
                <w:color w:val="000000"/>
                <w:kern w:val="0"/>
                <w:sz w:val="18"/>
                <w:szCs w:val="18"/>
                <w:highlight w:val="white"/>
              </w:rPr>
            </w:pPr>
          </w:p>
          <w:p>
            <w:pPr>
              <w:spacing w:line="200" w:lineRule="exact"/>
              <w:rPr>
                <w:rFonts w:ascii="仿宋" w:hAnsi="仿宋" w:eastAsia="仿宋" w:cs="宋体"/>
                <w:color w:val="000000"/>
                <w:kern w:val="0"/>
                <w:sz w:val="18"/>
                <w:szCs w:val="18"/>
                <w:highlight w:val="white"/>
              </w:rPr>
            </w:pPr>
          </w:p>
          <w:p>
            <w:pPr>
              <w:spacing w:line="200" w:lineRule="exact"/>
              <w:rPr>
                <w:rFonts w:ascii="仿宋" w:hAnsi="仿宋" w:eastAsia="仿宋" w:cs="宋体"/>
                <w:color w:val="000000"/>
                <w:kern w:val="0"/>
                <w:sz w:val="18"/>
                <w:szCs w:val="18"/>
                <w:highlight w:val="white"/>
              </w:rPr>
            </w:pPr>
          </w:p>
          <w:p>
            <w:pPr>
              <w:spacing w:line="200" w:lineRule="exact"/>
              <w:rPr>
                <w:rFonts w:ascii="仿宋" w:hAnsi="仿宋" w:eastAsia="仿宋" w:cs="宋体"/>
                <w:color w:val="000000"/>
                <w:kern w:val="0"/>
                <w:sz w:val="18"/>
                <w:szCs w:val="18"/>
                <w:highlight w:val="white"/>
              </w:rPr>
            </w:pPr>
          </w:p>
          <w:p>
            <w:pPr>
              <w:spacing w:line="200" w:lineRule="exact"/>
              <w:rPr>
                <w:rFonts w:ascii="仿宋" w:hAnsi="仿宋" w:eastAsia="仿宋" w:cs="宋体"/>
                <w:color w:val="000000"/>
                <w:kern w:val="0"/>
                <w:sz w:val="18"/>
                <w:szCs w:val="18"/>
                <w:highlight w:val="white"/>
              </w:rPr>
            </w:pPr>
          </w:p>
          <w:p>
            <w:pPr>
              <w:spacing w:line="200" w:lineRule="exact"/>
              <w:rPr>
                <w:rFonts w:ascii="仿宋" w:hAnsi="仿宋" w:eastAsia="仿宋" w:cs="宋体"/>
                <w:color w:val="000000"/>
                <w:kern w:val="0"/>
                <w:sz w:val="24"/>
                <w:szCs w:val="24"/>
              </w:rPr>
            </w:pPr>
            <w:r>
              <w:rPr>
                <w:rFonts w:hint="eastAsia" w:ascii="仿宋" w:hAnsi="仿宋" w:eastAsia="仿宋" w:cs="宋体"/>
                <w:color w:val="000000"/>
                <w:kern w:val="0"/>
                <w:sz w:val="18"/>
                <w:szCs w:val="18"/>
                <w:highlight w:val="white"/>
              </w:rPr>
              <w:t>《习近平谈治国理政》第一、第二卷；党的十九大、十九届二中、三全会精神</w:t>
            </w:r>
            <w:r>
              <w:rPr>
                <w:rFonts w:hint="eastAsia" w:ascii="仿宋" w:hAnsi="仿宋" w:eastAsia="仿宋" w:cs="宋体"/>
                <w:color w:val="000000"/>
                <w:kern w:val="0"/>
                <w:sz w:val="18"/>
                <w:szCs w:val="18"/>
              </w:rPr>
              <w:t>；党委（党组）理论学习中心组2018年第一专题理论学习资料；2018年全国“两会”公报、会议决议等有关文件精神。</w:t>
            </w:r>
          </w:p>
        </w:tc>
        <w:tc>
          <w:tcPr>
            <w:tcW w:w="5812" w:type="dxa"/>
            <w:tcBorders>
              <w:top w:val="single" w:color="auto" w:sz="4" w:space="0"/>
              <w:left w:val="nil"/>
              <w:bottom w:val="single" w:color="auto" w:sz="4" w:space="0"/>
              <w:right w:val="single" w:color="auto" w:sz="4" w:space="0"/>
            </w:tcBorders>
          </w:tcPr>
          <w:p>
            <w:pPr>
              <w:spacing w:line="200" w:lineRule="exact"/>
              <w:rPr>
                <w:rFonts w:ascii="仿宋" w:hAnsi="仿宋" w:eastAsia="仿宋" w:cs="宋体"/>
                <w:color w:val="000000"/>
                <w:kern w:val="0"/>
                <w:sz w:val="18"/>
                <w:szCs w:val="18"/>
                <w:highlight w:val="white"/>
              </w:rPr>
            </w:pPr>
          </w:p>
          <w:p>
            <w:pPr>
              <w:spacing w:line="200" w:lineRule="exact"/>
              <w:ind w:firstLine="360" w:firstLineChars="200"/>
              <w:rPr>
                <w:rFonts w:ascii="仿宋" w:hAnsi="仿宋" w:eastAsia="仿宋" w:cs="宋体"/>
                <w:color w:val="000000"/>
                <w:kern w:val="0"/>
                <w:sz w:val="18"/>
                <w:szCs w:val="18"/>
                <w:highlight w:val="white"/>
              </w:rPr>
            </w:pPr>
            <w:r>
              <w:rPr>
                <w:rFonts w:hint="eastAsia" w:ascii="仿宋" w:hAnsi="仿宋" w:eastAsia="仿宋" w:cs="宋体"/>
                <w:color w:val="000000"/>
                <w:kern w:val="0"/>
                <w:sz w:val="18"/>
                <w:szCs w:val="18"/>
                <w:highlight w:val="white"/>
              </w:rPr>
              <w:t>1．认真研读《习近平谈治国理政》第一、第二卷, 深入学习党的十九大和十九届二、三中全会精神, 从整体上理解把握这一科学理论体系的思想精髓和精神实质，进一步坚定对马克思主义和中国特色社会主义信仰信念，进一步增强对全面建成社会主义现代化强国、实现中华民族伟大复兴的强大信心，进一步增强对习近平总书记和党中央的绝对信任，切实把思想和行动统一到习近平新时代中国特色社会主义思想上来。</w:t>
            </w:r>
          </w:p>
          <w:p>
            <w:pPr>
              <w:spacing w:line="200" w:lineRule="exact"/>
              <w:ind w:firstLine="360" w:firstLineChars="200"/>
              <w:rPr>
                <w:rFonts w:ascii="仿宋" w:hAnsi="仿宋" w:eastAsia="仿宋" w:cs="宋体"/>
                <w:color w:val="000000"/>
                <w:kern w:val="0"/>
                <w:sz w:val="18"/>
                <w:szCs w:val="18"/>
                <w:highlight w:val="white"/>
              </w:rPr>
            </w:pPr>
            <w:r>
              <w:rPr>
                <w:rFonts w:hint="eastAsia" w:ascii="仿宋" w:hAnsi="仿宋" w:eastAsia="仿宋" w:cs="宋体"/>
                <w:color w:val="000000"/>
                <w:kern w:val="0"/>
                <w:sz w:val="18"/>
                <w:szCs w:val="18"/>
                <w:highlight w:val="white"/>
              </w:rPr>
              <w:t>2．深刻认识我国社会主要矛盾转化为人民日益增长的美好生活需要和不平衡不充分的发展之间的矛盾，全面把握新时代的新要求，进一步坚持以人民为中心的发展理念，坚定不移把发展作为党执政兴国的第一要务，毫不动摇以经济建设为中心任务，更加注重全面协调可持续发展，更加注重解决发展不平衡不充分的问题，更加注重保障和改善民生水平，不断促进社会主义公平正义，推动全体人民走向共同富裕。</w:t>
            </w:r>
          </w:p>
          <w:p>
            <w:pPr>
              <w:spacing w:line="200" w:lineRule="exact"/>
              <w:rPr>
                <w:rFonts w:ascii="仿宋" w:hAnsi="仿宋" w:eastAsia="仿宋" w:cs="宋体"/>
                <w:color w:val="000000"/>
                <w:kern w:val="0"/>
                <w:sz w:val="18"/>
                <w:szCs w:val="18"/>
                <w:highlight w:val="white"/>
              </w:rPr>
            </w:pPr>
            <w:r>
              <w:rPr>
                <w:rFonts w:hint="eastAsia" w:ascii="仿宋" w:hAnsi="仿宋" w:eastAsia="仿宋" w:cs="宋体"/>
                <w:color w:val="000000"/>
                <w:kern w:val="0"/>
                <w:sz w:val="18"/>
                <w:szCs w:val="18"/>
                <w:highlight w:val="white"/>
              </w:rPr>
              <w:t xml:space="preserve">    3.深刻认识实现中华民族伟大复兴是近代以来中华民族最伟大的梦想，是新时代中国共产党最为光荣而艰巨的历史使命，永远把人民对美好生活的向往作为奋斗目标，始终把实现好、维护好、发展好最广大人民根本利益作为最高标准，践行全心全意为人民服务的根本宗旨，以永不懈怠的精神状态和一往无前的奋斗姿态，为实现中华民族伟大复兴的中国梦而奋斗。</w:t>
            </w:r>
          </w:p>
          <w:p>
            <w:pPr>
              <w:spacing w:line="200" w:lineRule="exact"/>
              <w:rPr>
                <w:rFonts w:ascii="仿宋" w:hAnsi="仿宋" w:eastAsia="仿宋" w:cs="宋体"/>
                <w:color w:val="000000"/>
                <w:kern w:val="0"/>
                <w:sz w:val="18"/>
                <w:szCs w:val="18"/>
                <w:highlight w:val="white"/>
              </w:rPr>
            </w:pPr>
            <w:r>
              <w:rPr>
                <w:rFonts w:hint="eastAsia" w:ascii="仿宋" w:hAnsi="仿宋" w:eastAsia="仿宋" w:cs="宋体"/>
                <w:color w:val="000000"/>
                <w:kern w:val="0"/>
                <w:sz w:val="18"/>
                <w:szCs w:val="18"/>
                <w:highlight w:val="white"/>
              </w:rPr>
              <w:t xml:space="preserve">    4.学习贯彻2018年</w:t>
            </w:r>
            <w:r>
              <w:rPr>
                <w:rFonts w:hint="eastAsia" w:ascii="仿宋" w:hAnsi="仿宋" w:eastAsia="仿宋" w:cs="宋体"/>
                <w:color w:val="000000"/>
                <w:kern w:val="0"/>
                <w:sz w:val="18"/>
                <w:szCs w:val="18"/>
                <w:highlight w:val="white"/>
                <w:lang w:eastAsia="zh-CN"/>
              </w:rPr>
              <w:t>全国两会精神</w:t>
            </w:r>
            <w:r>
              <w:rPr>
                <w:rFonts w:hint="eastAsia" w:ascii="仿宋" w:hAnsi="仿宋" w:eastAsia="仿宋" w:cs="宋体"/>
                <w:color w:val="000000"/>
                <w:kern w:val="0"/>
                <w:sz w:val="18"/>
                <w:szCs w:val="18"/>
                <w:highlight w:val="white"/>
              </w:rPr>
              <w:t>，把思想和行动统一到党和国家的战略部署上来。</w:t>
            </w:r>
          </w:p>
          <w:p>
            <w:pPr>
              <w:spacing w:line="200" w:lineRule="exact"/>
              <w:ind w:firstLine="360" w:firstLineChars="200"/>
              <w:rPr>
                <w:rFonts w:ascii="仿宋" w:hAnsi="仿宋" w:eastAsia="仿宋" w:cs="宋体"/>
                <w:color w:val="000000"/>
                <w:kern w:val="0"/>
                <w:sz w:val="18"/>
                <w:szCs w:val="18"/>
                <w:highlight w:val="white"/>
              </w:rPr>
            </w:pPr>
            <w:r>
              <w:rPr>
                <w:rFonts w:hint="eastAsia" w:ascii="仿宋" w:hAnsi="仿宋" w:eastAsia="仿宋" w:cs="宋体"/>
                <w:color w:val="000000"/>
                <w:kern w:val="0"/>
                <w:sz w:val="18"/>
                <w:szCs w:val="18"/>
                <w:highlight w:val="white"/>
              </w:rPr>
              <w:t>5.深入学习《中华人民共和国宪法》，充分认识深入学习宣传和贯彻实施宪法的重大意义，全面准确领会和把握十三届全国人大一次会议通过的宪法修正案的核心要义，加强对宪法学习宣传和贯彻实施工作的领导，发挥司法行政职能，推进全区宪法学习宣传和贯彻实施工作。</w:t>
            </w:r>
          </w:p>
        </w:tc>
        <w:tc>
          <w:tcPr>
            <w:tcW w:w="1275" w:type="dxa"/>
            <w:tcBorders>
              <w:top w:val="single" w:color="auto" w:sz="4" w:space="0"/>
              <w:left w:val="nil"/>
              <w:bottom w:val="single" w:color="auto" w:sz="4" w:space="0"/>
              <w:right w:val="single" w:color="auto" w:sz="4" w:space="0"/>
            </w:tcBorders>
          </w:tcPr>
          <w:p>
            <w:pPr>
              <w:jc w:val="center"/>
              <w:rPr>
                <w:rFonts w:ascii="仿宋" w:hAnsi="仿宋" w:eastAsia="仿宋" w:cs="Times New Roman"/>
                <w:b/>
                <w:kern w:val="0"/>
                <w:sz w:val="24"/>
                <w:szCs w:val="24"/>
              </w:rPr>
            </w:pPr>
            <w:r>
              <w:rPr>
                <w:rFonts w:hint="eastAsia" w:ascii="仿宋" w:hAnsi="仿宋" w:eastAsia="仿宋" w:cs="Times New Roman"/>
                <w:b/>
                <w:kern w:val="0"/>
                <w:sz w:val="24"/>
                <w:szCs w:val="24"/>
              </w:rPr>
              <w:t xml:space="preserve"> </w:t>
            </w:r>
          </w:p>
          <w:p>
            <w:pPr>
              <w:jc w:val="center"/>
              <w:rPr>
                <w:rFonts w:ascii="仿宋" w:hAnsi="仿宋" w:eastAsia="仿宋" w:cs="Times New Roman"/>
                <w:b/>
                <w:kern w:val="0"/>
                <w:sz w:val="24"/>
                <w:szCs w:val="24"/>
              </w:rPr>
            </w:pPr>
            <w:r>
              <w:rPr>
                <w:rFonts w:hint="eastAsia" w:ascii="仿宋" w:hAnsi="仿宋" w:eastAsia="仿宋" w:cs="Times New Roman"/>
                <w:b/>
                <w:kern w:val="0"/>
                <w:sz w:val="24"/>
                <w:szCs w:val="24"/>
              </w:rPr>
              <w:t xml:space="preserve"> </w:t>
            </w:r>
          </w:p>
          <w:p>
            <w:pPr>
              <w:jc w:val="center"/>
              <w:rPr>
                <w:rFonts w:ascii="仿宋" w:hAnsi="仿宋" w:eastAsia="仿宋" w:cs="Times New Roman"/>
                <w:b/>
                <w:kern w:val="0"/>
                <w:sz w:val="24"/>
                <w:szCs w:val="24"/>
              </w:rPr>
            </w:pPr>
          </w:p>
          <w:p>
            <w:pPr>
              <w:ind w:firstLine="118" w:firstLineChars="49"/>
              <w:rPr>
                <w:rFonts w:ascii="仿宋" w:hAnsi="仿宋" w:eastAsia="仿宋" w:cs="Times New Roman"/>
                <w:b/>
                <w:kern w:val="0"/>
                <w:sz w:val="24"/>
                <w:szCs w:val="24"/>
              </w:rPr>
            </w:pPr>
            <w:r>
              <w:rPr>
                <w:rFonts w:hint="eastAsia" w:ascii="仿宋" w:hAnsi="仿宋" w:eastAsia="仿宋" w:cs="Times New Roman"/>
                <w:b/>
                <w:kern w:val="0"/>
                <w:sz w:val="24"/>
                <w:szCs w:val="24"/>
              </w:rPr>
              <w:t>林金文</w:t>
            </w:r>
          </w:p>
          <w:p>
            <w:pPr>
              <w:ind w:firstLine="120" w:firstLineChars="50"/>
              <w:rPr>
                <w:rFonts w:ascii="仿宋" w:hAnsi="仿宋" w:eastAsia="仿宋" w:cs="Times New Roman"/>
                <w:b/>
                <w:kern w:val="0"/>
                <w:sz w:val="24"/>
                <w:szCs w:val="24"/>
              </w:rPr>
            </w:pPr>
            <w:r>
              <w:rPr>
                <w:rFonts w:hint="eastAsia" w:ascii="仿宋" w:hAnsi="仿宋" w:eastAsia="仿宋" w:cs="Times New Roman"/>
                <w:b/>
                <w:kern w:val="0"/>
                <w:sz w:val="24"/>
                <w:szCs w:val="24"/>
              </w:rPr>
              <w:t>杜恒年</w:t>
            </w:r>
          </w:p>
          <w:p>
            <w:pPr>
              <w:ind w:firstLine="120" w:firstLineChars="50"/>
              <w:rPr>
                <w:rFonts w:ascii="仿宋" w:hAnsi="仿宋" w:eastAsia="仿宋" w:cs="Times New Roman"/>
                <w:b/>
                <w:kern w:val="0"/>
                <w:sz w:val="24"/>
                <w:szCs w:val="24"/>
              </w:rPr>
            </w:pPr>
            <w:r>
              <w:rPr>
                <w:rFonts w:hint="eastAsia" w:ascii="仿宋" w:hAnsi="仿宋" w:eastAsia="仿宋" w:cs="Times New Roman"/>
                <w:b/>
                <w:kern w:val="0"/>
                <w:sz w:val="24"/>
                <w:szCs w:val="24"/>
              </w:rPr>
              <w:t>仇祖和</w:t>
            </w:r>
          </w:p>
          <w:p>
            <w:pPr>
              <w:ind w:firstLine="120" w:firstLineChars="50"/>
              <w:rPr>
                <w:rFonts w:ascii="仿宋" w:hAnsi="仿宋" w:eastAsia="仿宋" w:cs="Times New Roman"/>
                <w:b/>
                <w:kern w:val="0"/>
                <w:sz w:val="24"/>
                <w:szCs w:val="24"/>
              </w:rPr>
            </w:pPr>
            <w:r>
              <w:rPr>
                <w:rFonts w:hint="eastAsia" w:ascii="仿宋" w:hAnsi="仿宋" w:eastAsia="仿宋" w:cs="Times New Roman"/>
                <w:b/>
                <w:kern w:val="0"/>
                <w:sz w:val="24"/>
                <w:szCs w:val="24"/>
              </w:rPr>
              <w:t>李  健</w:t>
            </w:r>
          </w:p>
          <w:p>
            <w:pPr>
              <w:ind w:firstLine="120" w:firstLineChars="50"/>
              <w:rPr>
                <w:rFonts w:ascii="仿宋" w:hAnsi="仿宋" w:eastAsia="仿宋" w:cs="Times New Roman"/>
                <w:b/>
                <w:kern w:val="0"/>
                <w:sz w:val="24"/>
                <w:szCs w:val="24"/>
              </w:rPr>
            </w:pPr>
          </w:p>
        </w:tc>
        <w:tc>
          <w:tcPr>
            <w:tcW w:w="1134" w:type="dxa"/>
            <w:tcBorders>
              <w:top w:val="single" w:color="auto" w:sz="4" w:space="0"/>
              <w:left w:val="nil"/>
              <w:bottom w:val="single" w:color="auto" w:sz="4" w:space="0"/>
              <w:right w:val="single" w:color="auto" w:sz="4" w:space="0"/>
            </w:tcBorders>
          </w:tcPr>
          <w:p>
            <w:pPr>
              <w:jc w:val="left"/>
              <w:rPr>
                <w:rFonts w:ascii="仿宋_GB2312" w:hAnsi="Times New Roman" w:eastAsia="仿宋_GB2312" w:cs="Times New Roman"/>
                <w:kern w:val="0"/>
                <w:sz w:val="20"/>
                <w:szCs w:val="21"/>
              </w:rPr>
            </w:pPr>
          </w:p>
          <w:p>
            <w:pPr>
              <w:jc w:val="left"/>
              <w:rPr>
                <w:rFonts w:ascii="仿宋_GB2312" w:hAnsi="Times New Roman" w:eastAsia="仿宋_GB2312" w:cs="Times New Roman"/>
                <w:kern w:val="0"/>
                <w:sz w:val="20"/>
                <w:szCs w:val="21"/>
              </w:rPr>
            </w:pPr>
          </w:p>
          <w:p>
            <w:pPr>
              <w:jc w:val="left"/>
              <w:rPr>
                <w:rFonts w:ascii="仿宋_GB2312" w:hAnsi="Times New Roman" w:eastAsia="仿宋_GB2312" w:cs="Times New Roman"/>
                <w:kern w:val="0"/>
                <w:sz w:val="20"/>
                <w:szCs w:val="21"/>
              </w:rPr>
            </w:pPr>
          </w:p>
          <w:p>
            <w:pPr>
              <w:jc w:val="left"/>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厅办公室、</w:t>
            </w:r>
          </w:p>
          <w:p>
            <w:pPr>
              <w:jc w:val="left"/>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律师公证管理处、广西律师协会、监狱戒毒工作指导处、国家司法考试处、司法鉴定管理处</w:t>
            </w:r>
          </w:p>
        </w:tc>
        <w:tc>
          <w:tcPr>
            <w:tcW w:w="993" w:type="dxa"/>
            <w:tcBorders>
              <w:top w:val="single" w:color="auto" w:sz="4" w:space="0"/>
              <w:left w:val="nil"/>
              <w:bottom w:val="single" w:color="auto" w:sz="4" w:space="0"/>
              <w:right w:val="single" w:color="auto" w:sz="4" w:space="0"/>
            </w:tcBorders>
          </w:tcPr>
          <w:p>
            <w:pPr>
              <w:jc w:val="center"/>
              <w:rPr>
                <w:rFonts w:ascii="仿宋" w:hAnsi="仿宋" w:eastAsia="仿宋" w:cs="Times New Roman"/>
                <w:b/>
                <w:kern w:val="0"/>
                <w:sz w:val="24"/>
                <w:szCs w:val="24"/>
              </w:rPr>
            </w:pPr>
          </w:p>
          <w:p>
            <w:pPr>
              <w:jc w:val="center"/>
              <w:rPr>
                <w:rFonts w:ascii="仿宋" w:hAnsi="仿宋" w:eastAsia="仿宋" w:cs="Times New Roman"/>
                <w:b/>
                <w:kern w:val="0"/>
                <w:sz w:val="24"/>
                <w:szCs w:val="24"/>
              </w:rPr>
            </w:pPr>
          </w:p>
          <w:p>
            <w:pPr>
              <w:jc w:val="center"/>
              <w:rPr>
                <w:rFonts w:ascii="仿宋" w:hAnsi="仿宋" w:eastAsia="仿宋" w:cs="Times New Roman"/>
                <w:b/>
                <w:kern w:val="0"/>
                <w:sz w:val="24"/>
                <w:szCs w:val="24"/>
              </w:rPr>
            </w:pPr>
          </w:p>
          <w:p>
            <w:pPr>
              <w:jc w:val="center"/>
              <w:rPr>
                <w:rFonts w:ascii="仿宋" w:hAnsi="仿宋" w:eastAsia="仿宋" w:cs="Times New Roman"/>
                <w:b/>
                <w:kern w:val="2"/>
                <w:sz w:val="24"/>
                <w:szCs w:val="24"/>
              </w:rPr>
            </w:pPr>
            <w:r>
              <w:rPr>
                <w:rFonts w:hint="eastAsia" w:ascii="仿宋" w:hAnsi="仿宋" w:eastAsia="仿宋" w:cs="Times New Roman"/>
                <w:b/>
                <w:kern w:val="0"/>
                <w:sz w:val="24"/>
                <w:szCs w:val="24"/>
              </w:rPr>
              <w:t>林金文</w:t>
            </w:r>
          </w:p>
        </w:tc>
        <w:tc>
          <w:tcPr>
            <w:tcW w:w="599" w:type="dxa"/>
            <w:tcBorders>
              <w:top w:val="single" w:color="auto" w:sz="4" w:space="0"/>
              <w:left w:val="nil"/>
              <w:bottom w:val="single" w:color="auto" w:sz="4" w:space="0"/>
              <w:right w:val="single" w:color="auto" w:sz="4" w:space="0"/>
            </w:tcBorders>
          </w:tcPr>
          <w:p>
            <w:pPr>
              <w:jc w:val="center"/>
              <w:rPr>
                <w:rFonts w:ascii="仿宋_GB2312" w:hAnsi="Times New Roman" w:eastAsia="仿宋_GB2312"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trPr>
        <w:tc>
          <w:tcPr>
            <w:tcW w:w="675"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Times New Roman"/>
                <w:kern w:val="0"/>
                <w:sz w:val="24"/>
                <w:szCs w:val="24"/>
              </w:rPr>
            </w:pPr>
          </w:p>
          <w:p>
            <w:pPr>
              <w:jc w:val="center"/>
              <w:rPr>
                <w:rFonts w:ascii="仿宋" w:hAnsi="仿宋" w:eastAsia="仿宋" w:cs="Times New Roman"/>
                <w:kern w:val="0"/>
                <w:sz w:val="24"/>
                <w:szCs w:val="24"/>
              </w:rPr>
            </w:pPr>
          </w:p>
          <w:p>
            <w:pPr>
              <w:rPr>
                <w:rFonts w:ascii="仿宋" w:hAnsi="仿宋" w:eastAsia="仿宋" w:cs="Times New Roman"/>
                <w:kern w:val="0"/>
                <w:sz w:val="24"/>
                <w:szCs w:val="24"/>
              </w:rPr>
            </w:pPr>
          </w:p>
          <w:p>
            <w:pPr>
              <w:jc w:val="center"/>
              <w:rPr>
                <w:rFonts w:ascii="仿宋" w:hAnsi="仿宋" w:eastAsia="仿宋" w:cs="Times New Roman"/>
                <w:kern w:val="0"/>
                <w:sz w:val="24"/>
                <w:szCs w:val="24"/>
              </w:rPr>
            </w:pPr>
            <w:r>
              <w:rPr>
                <w:rFonts w:hint="eastAsia" w:ascii="仿宋" w:hAnsi="仿宋" w:eastAsia="仿宋" w:cs="Times New Roman"/>
                <w:kern w:val="0"/>
                <w:sz w:val="24"/>
                <w:szCs w:val="24"/>
              </w:rPr>
              <w:t>第</w:t>
            </w:r>
          </w:p>
          <w:p>
            <w:pPr>
              <w:jc w:val="center"/>
              <w:rPr>
                <w:rFonts w:ascii="仿宋" w:hAnsi="仿宋" w:eastAsia="仿宋" w:cs="Times New Roman"/>
                <w:kern w:val="0"/>
                <w:sz w:val="24"/>
                <w:szCs w:val="24"/>
              </w:rPr>
            </w:pPr>
            <w:r>
              <w:rPr>
                <w:rFonts w:hint="eastAsia" w:ascii="仿宋" w:hAnsi="仿宋" w:eastAsia="仿宋" w:cs="Times New Roman"/>
                <w:kern w:val="0"/>
                <w:sz w:val="24"/>
                <w:szCs w:val="24"/>
              </w:rPr>
              <w:t>二</w:t>
            </w:r>
          </w:p>
          <w:p>
            <w:pPr>
              <w:ind w:left="105" w:leftChars="50"/>
              <w:rPr>
                <w:rFonts w:ascii="仿宋" w:hAnsi="仿宋" w:eastAsia="仿宋" w:cs="Times New Roman"/>
                <w:kern w:val="2"/>
                <w:sz w:val="24"/>
                <w:szCs w:val="24"/>
              </w:rPr>
            </w:pPr>
            <w:r>
              <w:rPr>
                <w:rFonts w:hint="eastAsia" w:ascii="仿宋" w:hAnsi="仿宋" w:eastAsia="仿宋" w:cs="Times New Roman"/>
                <w:kern w:val="0"/>
                <w:sz w:val="24"/>
                <w:szCs w:val="24"/>
              </w:rPr>
              <w:t>专题</w:t>
            </w:r>
          </w:p>
        </w:tc>
        <w:tc>
          <w:tcPr>
            <w:tcW w:w="1276" w:type="dxa"/>
            <w:tcBorders>
              <w:top w:val="single" w:color="auto" w:sz="4" w:space="0"/>
              <w:left w:val="nil"/>
              <w:bottom w:val="single" w:color="auto" w:sz="4" w:space="0"/>
              <w:right w:val="single" w:color="auto" w:sz="4" w:space="0"/>
            </w:tcBorders>
          </w:tcPr>
          <w:p>
            <w:pPr>
              <w:autoSpaceDE w:val="0"/>
              <w:autoSpaceDN w:val="0"/>
              <w:spacing w:line="200" w:lineRule="exact"/>
              <w:ind w:left="-45" w:right="-113" w:firstLine="270" w:firstLineChars="150"/>
              <w:rPr>
                <w:rFonts w:ascii="仿宋" w:hAnsi="仿宋" w:eastAsia="仿宋" w:cs="宋体"/>
                <w:color w:val="000000"/>
                <w:kern w:val="0"/>
                <w:sz w:val="18"/>
                <w:szCs w:val="18"/>
                <w:highlight w:val="white"/>
              </w:rPr>
            </w:pPr>
          </w:p>
          <w:p>
            <w:pPr>
              <w:autoSpaceDE w:val="0"/>
              <w:autoSpaceDN w:val="0"/>
              <w:spacing w:line="200" w:lineRule="exact"/>
              <w:ind w:left="-45" w:right="-113" w:firstLine="270" w:firstLineChars="150"/>
              <w:rPr>
                <w:rFonts w:ascii="仿宋" w:hAnsi="仿宋" w:eastAsia="仿宋" w:cs="宋体"/>
                <w:color w:val="000000"/>
                <w:kern w:val="0"/>
                <w:sz w:val="18"/>
                <w:szCs w:val="18"/>
                <w:highlight w:val="white"/>
              </w:rPr>
            </w:pPr>
          </w:p>
          <w:p>
            <w:pPr>
              <w:autoSpaceDE w:val="0"/>
              <w:autoSpaceDN w:val="0"/>
              <w:spacing w:line="200" w:lineRule="exact"/>
              <w:ind w:right="-113"/>
              <w:rPr>
                <w:rFonts w:ascii="仿宋" w:hAnsi="仿宋" w:eastAsia="仿宋" w:cs="宋体"/>
                <w:color w:val="000000"/>
                <w:kern w:val="0"/>
                <w:sz w:val="18"/>
                <w:szCs w:val="18"/>
                <w:highlight w:val="white"/>
              </w:rPr>
            </w:pPr>
          </w:p>
          <w:p>
            <w:pPr>
              <w:autoSpaceDE w:val="0"/>
              <w:autoSpaceDN w:val="0"/>
              <w:spacing w:line="200" w:lineRule="exact"/>
              <w:ind w:left="-44" w:leftChars="-21" w:right="-113" w:firstLine="450" w:firstLineChars="250"/>
              <w:rPr>
                <w:rFonts w:ascii="仿宋" w:hAnsi="仿宋" w:eastAsia="仿宋" w:cs="宋体"/>
                <w:color w:val="000000"/>
                <w:kern w:val="0"/>
                <w:sz w:val="18"/>
                <w:szCs w:val="18"/>
                <w:highlight w:val="white"/>
              </w:rPr>
            </w:pPr>
            <w:r>
              <w:rPr>
                <w:rFonts w:hint="eastAsia" w:ascii="仿宋" w:hAnsi="仿宋" w:eastAsia="仿宋" w:cs="宋体"/>
                <w:color w:val="000000"/>
                <w:kern w:val="0"/>
                <w:sz w:val="18"/>
                <w:szCs w:val="18"/>
                <w:highlight w:val="white"/>
              </w:rPr>
              <w:t>深入学习领会习近平新时代中国特色社会主义经济思想。</w:t>
            </w:r>
          </w:p>
          <w:p>
            <w:pPr>
              <w:autoSpaceDE w:val="0"/>
              <w:autoSpaceDN w:val="0"/>
              <w:spacing w:line="200" w:lineRule="exact"/>
              <w:ind w:right="-113"/>
              <w:rPr>
                <w:rFonts w:ascii="仿宋" w:hAnsi="仿宋" w:eastAsia="仿宋" w:cs="宋体"/>
                <w:color w:val="000000"/>
                <w:kern w:val="0"/>
                <w:sz w:val="18"/>
                <w:szCs w:val="18"/>
                <w:highlight w:val="white"/>
              </w:rPr>
            </w:pPr>
            <w:r>
              <w:rPr>
                <w:rFonts w:hint="eastAsia" w:ascii="仿宋" w:hAnsi="仿宋" w:eastAsia="仿宋" w:cs="宋体"/>
                <w:color w:val="000000"/>
                <w:kern w:val="0"/>
                <w:sz w:val="18"/>
                <w:szCs w:val="18"/>
                <w:highlight w:val="white"/>
              </w:rPr>
              <w:t xml:space="preserve">    深入学习领会习近平总书记关于推进马克思主义中国化时代化大众化的重要思想。</w:t>
            </w:r>
          </w:p>
          <w:p>
            <w:pPr>
              <w:autoSpaceDE w:val="0"/>
              <w:autoSpaceDN w:val="0"/>
              <w:spacing w:line="200" w:lineRule="exact"/>
              <w:ind w:right="-113"/>
              <w:rPr>
                <w:rFonts w:ascii="仿宋" w:hAnsi="仿宋" w:eastAsia="仿宋" w:cs="宋体"/>
                <w:b/>
                <w:color w:val="000000"/>
                <w:kern w:val="0"/>
                <w:sz w:val="24"/>
                <w:szCs w:val="24"/>
                <w:highlight w:val="white"/>
              </w:rPr>
            </w:pPr>
            <w:r>
              <w:rPr>
                <w:rFonts w:hint="eastAsia" w:ascii="仿宋" w:hAnsi="仿宋" w:eastAsia="仿宋" w:cs="宋体"/>
                <w:b/>
                <w:color w:val="000000"/>
                <w:kern w:val="0"/>
                <w:sz w:val="24"/>
                <w:szCs w:val="24"/>
                <w:highlight w:val="white"/>
              </w:rPr>
              <w:t xml:space="preserve">  </w:t>
            </w:r>
          </w:p>
        </w:tc>
        <w:tc>
          <w:tcPr>
            <w:tcW w:w="2410" w:type="dxa"/>
            <w:tcBorders>
              <w:top w:val="single" w:color="auto" w:sz="4" w:space="0"/>
              <w:left w:val="nil"/>
              <w:bottom w:val="single" w:color="auto" w:sz="4" w:space="0"/>
              <w:right w:val="single" w:color="auto" w:sz="4" w:space="0"/>
            </w:tcBorders>
          </w:tcPr>
          <w:p>
            <w:pPr>
              <w:rPr>
                <w:rFonts w:ascii="仿宋" w:hAnsi="仿宋" w:eastAsia="仿宋" w:cs="宋体"/>
                <w:color w:val="000000"/>
                <w:kern w:val="0"/>
                <w:sz w:val="18"/>
                <w:szCs w:val="18"/>
                <w:highlight w:val="white"/>
              </w:rPr>
            </w:pPr>
          </w:p>
          <w:p>
            <w:pPr>
              <w:rPr>
                <w:rFonts w:ascii="仿宋" w:hAnsi="仿宋" w:eastAsia="仿宋" w:cs="宋体"/>
                <w:color w:val="000000"/>
                <w:kern w:val="0"/>
                <w:sz w:val="18"/>
                <w:szCs w:val="18"/>
                <w:highlight w:val="white"/>
              </w:rPr>
            </w:pPr>
          </w:p>
          <w:p>
            <w:pPr>
              <w:rPr>
                <w:rFonts w:ascii="仿宋" w:hAnsi="仿宋" w:eastAsia="仿宋" w:cs="宋体"/>
                <w:color w:val="000000"/>
                <w:kern w:val="0"/>
                <w:sz w:val="18"/>
                <w:szCs w:val="18"/>
                <w:highlight w:val="white"/>
              </w:rPr>
            </w:pPr>
          </w:p>
          <w:p>
            <w:pPr>
              <w:spacing w:line="200" w:lineRule="exact"/>
              <w:rPr>
                <w:rFonts w:ascii="仿宋" w:hAnsi="仿宋" w:eastAsia="仿宋" w:cs="宋体"/>
                <w:b/>
                <w:color w:val="000000"/>
                <w:kern w:val="0"/>
                <w:sz w:val="24"/>
                <w:szCs w:val="24"/>
                <w:highlight w:val="white"/>
              </w:rPr>
            </w:pPr>
            <w:r>
              <w:rPr>
                <w:rFonts w:hint="eastAsia" w:ascii="仿宋" w:hAnsi="仿宋" w:eastAsia="仿宋" w:cs="宋体"/>
                <w:color w:val="000000"/>
                <w:kern w:val="0"/>
                <w:sz w:val="18"/>
                <w:szCs w:val="18"/>
                <w:highlight w:val="white"/>
              </w:rPr>
              <w:t>中央、自治区经济工作会议精神；《习近平新时代中国特色社会主义思想学习纲要》；</w:t>
            </w:r>
            <w:r>
              <w:rPr>
                <w:rFonts w:hint="eastAsia" w:ascii="仿宋" w:hAnsi="仿宋" w:eastAsia="仿宋" w:cs="宋体"/>
                <w:color w:val="000000"/>
                <w:kern w:val="0"/>
                <w:sz w:val="18"/>
                <w:szCs w:val="18"/>
              </w:rPr>
              <w:t>党委（党组）理论学习中心组2018年第二专题理论学习资料。</w:t>
            </w:r>
          </w:p>
        </w:tc>
        <w:tc>
          <w:tcPr>
            <w:tcW w:w="5812" w:type="dxa"/>
            <w:tcBorders>
              <w:top w:val="single" w:color="auto" w:sz="4" w:space="0"/>
              <w:left w:val="nil"/>
              <w:bottom w:val="single" w:color="auto" w:sz="4" w:space="0"/>
              <w:right w:val="single" w:color="auto" w:sz="4" w:space="0"/>
            </w:tcBorders>
          </w:tcPr>
          <w:p>
            <w:pPr>
              <w:autoSpaceDE w:val="0"/>
              <w:autoSpaceDN w:val="0"/>
              <w:spacing w:line="200" w:lineRule="exact"/>
              <w:ind w:right="-51"/>
              <w:rPr>
                <w:rFonts w:ascii="仿宋" w:hAnsi="仿宋" w:eastAsia="仿宋" w:cs="宋体"/>
                <w:color w:val="000000"/>
                <w:kern w:val="0"/>
                <w:sz w:val="18"/>
                <w:szCs w:val="18"/>
                <w:highlight w:val="white"/>
              </w:rPr>
            </w:pPr>
          </w:p>
          <w:p>
            <w:pPr>
              <w:autoSpaceDE w:val="0"/>
              <w:autoSpaceDN w:val="0"/>
              <w:spacing w:line="200" w:lineRule="exact"/>
              <w:ind w:right="-51"/>
              <w:rPr>
                <w:rFonts w:ascii="仿宋" w:hAnsi="仿宋" w:eastAsia="仿宋" w:cs="宋体"/>
                <w:color w:val="000000"/>
                <w:kern w:val="0"/>
                <w:sz w:val="18"/>
                <w:szCs w:val="18"/>
                <w:highlight w:val="white"/>
              </w:rPr>
            </w:pPr>
          </w:p>
          <w:p>
            <w:pPr>
              <w:autoSpaceDE w:val="0"/>
              <w:autoSpaceDN w:val="0"/>
              <w:spacing w:line="200" w:lineRule="exact"/>
              <w:ind w:left="-10" w:leftChars="-5" w:right="-51" w:firstLine="360" w:firstLineChars="200"/>
              <w:rPr>
                <w:rFonts w:ascii="仿宋" w:hAnsi="仿宋" w:eastAsia="仿宋" w:cs="宋体"/>
                <w:color w:val="000000"/>
                <w:kern w:val="0"/>
                <w:sz w:val="18"/>
                <w:szCs w:val="18"/>
                <w:highlight w:val="white"/>
              </w:rPr>
            </w:pPr>
            <w:r>
              <w:rPr>
                <w:rFonts w:hint="eastAsia" w:ascii="仿宋" w:hAnsi="仿宋" w:eastAsia="仿宋" w:cs="宋体"/>
                <w:color w:val="000000"/>
                <w:kern w:val="0"/>
                <w:sz w:val="18"/>
                <w:szCs w:val="18"/>
                <w:highlight w:val="white"/>
              </w:rPr>
              <w:t>1．结合学习贯彻中央和自治区经济工作会议精神，深刻认识牢固树立创新、协调、绿色、开放、共享的新发展理念是关系我国发展全局的一场深刻变革，深刻理解和把握习近平新时代中国特色社会主义经济思想的重大意义、突出贡献、丰富内涵和实践要求，坚持以新发展理念统领现代化经济体系建设，推动我区经济在实现高质量发展上不断取得新进展。</w:t>
            </w:r>
          </w:p>
          <w:p>
            <w:pPr>
              <w:spacing w:line="200" w:lineRule="exact"/>
              <w:ind w:firstLine="360" w:firstLineChars="200"/>
              <w:rPr>
                <w:rFonts w:ascii="仿宋" w:hAnsi="仿宋" w:eastAsia="仿宋" w:cs="宋体"/>
                <w:color w:val="000000"/>
                <w:kern w:val="0"/>
                <w:sz w:val="18"/>
                <w:szCs w:val="18"/>
                <w:highlight w:val="white"/>
              </w:rPr>
            </w:pPr>
            <w:r>
              <w:rPr>
                <w:rFonts w:hint="eastAsia" w:ascii="仿宋" w:hAnsi="仿宋" w:eastAsia="仿宋" w:cs="宋体"/>
                <w:color w:val="000000"/>
                <w:kern w:val="0"/>
                <w:sz w:val="18"/>
                <w:szCs w:val="18"/>
                <w:highlight w:val="white"/>
              </w:rPr>
              <w:t>2．结合纪念马克思诞辰200周年系列活动，深刻认识马克思主义是科学的理论体系，为我们提供了认识和改造世界的科学方法，结合学习《习近平谈治国理政》第一、第二卷，深刻认识全面理解把握习近平新时代中国特色社会主义思想实现了马克思主义中国化最新成果，是21世纪马克思主义、当代中国马克思主义，坚持思想建党、理论强党，大力弘扬理论联系实际的优良学风，依据时代变化和实践发展，不断提高新时代坚持和发展中国特色社会主义的能力，不断推进实践基础上的理论创新，继续推进马克思主义中国化、时代化、大众化，不断开辟21世纪马克思主义发展新境界。</w:t>
            </w:r>
          </w:p>
          <w:p>
            <w:pPr>
              <w:spacing w:line="200" w:lineRule="exact"/>
              <w:ind w:firstLine="270" w:firstLineChars="150"/>
              <w:rPr>
                <w:rFonts w:ascii="仿宋" w:hAnsi="仿宋" w:eastAsia="仿宋" w:cs="宋体"/>
                <w:color w:val="000000"/>
                <w:kern w:val="0"/>
                <w:sz w:val="18"/>
                <w:szCs w:val="18"/>
                <w:highlight w:val="white"/>
              </w:rPr>
            </w:pPr>
          </w:p>
        </w:tc>
        <w:tc>
          <w:tcPr>
            <w:tcW w:w="1275" w:type="dxa"/>
            <w:tcBorders>
              <w:top w:val="single" w:color="auto" w:sz="4" w:space="0"/>
              <w:left w:val="nil"/>
              <w:bottom w:val="single" w:color="auto" w:sz="4" w:space="0"/>
              <w:right w:val="single" w:color="auto" w:sz="4" w:space="0"/>
            </w:tcBorders>
          </w:tcPr>
          <w:p>
            <w:pPr>
              <w:ind w:firstLine="120" w:firstLineChars="50"/>
              <w:rPr>
                <w:rFonts w:ascii="仿宋" w:hAnsi="仿宋" w:eastAsia="仿宋" w:cs="Times New Roman"/>
                <w:b/>
                <w:kern w:val="0"/>
                <w:sz w:val="24"/>
                <w:szCs w:val="24"/>
              </w:rPr>
            </w:pPr>
          </w:p>
          <w:p>
            <w:pPr>
              <w:ind w:firstLine="120" w:firstLineChars="50"/>
              <w:rPr>
                <w:rFonts w:ascii="仿宋" w:hAnsi="仿宋" w:eastAsia="仿宋" w:cs="Times New Roman"/>
                <w:b/>
                <w:kern w:val="0"/>
                <w:sz w:val="24"/>
                <w:szCs w:val="24"/>
              </w:rPr>
            </w:pPr>
          </w:p>
          <w:p>
            <w:pPr>
              <w:ind w:firstLine="120" w:firstLineChars="50"/>
              <w:rPr>
                <w:rFonts w:ascii="仿宋" w:hAnsi="仿宋" w:eastAsia="仿宋" w:cs="Times New Roman"/>
                <w:b/>
                <w:kern w:val="0"/>
                <w:sz w:val="24"/>
                <w:szCs w:val="24"/>
              </w:rPr>
            </w:pPr>
          </w:p>
          <w:p>
            <w:pPr>
              <w:ind w:firstLine="120" w:firstLineChars="50"/>
              <w:rPr>
                <w:rFonts w:ascii="仿宋" w:hAnsi="仿宋" w:eastAsia="仿宋" w:cs="Times New Roman"/>
                <w:b/>
                <w:kern w:val="0"/>
                <w:sz w:val="24"/>
                <w:szCs w:val="24"/>
              </w:rPr>
            </w:pPr>
          </w:p>
          <w:p>
            <w:pPr>
              <w:ind w:firstLine="120" w:firstLineChars="50"/>
              <w:rPr>
                <w:rFonts w:ascii="仿宋" w:hAnsi="仿宋" w:eastAsia="仿宋" w:cs="Times New Roman"/>
                <w:b/>
                <w:kern w:val="0"/>
                <w:sz w:val="24"/>
                <w:szCs w:val="24"/>
              </w:rPr>
            </w:pPr>
            <w:r>
              <w:rPr>
                <w:rFonts w:hint="eastAsia" w:ascii="仿宋" w:hAnsi="仿宋" w:eastAsia="仿宋" w:cs="Times New Roman"/>
                <w:b/>
                <w:kern w:val="0"/>
                <w:sz w:val="24"/>
                <w:szCs w:val="24"/>
              </w:rPr>
              <w:t xml:space="preserve">何  江 </w:t>
            </w:r>
          </w:p>
          <w:p>
            <w:pPr>
              <w:ind w:firstLine="120" w:firstLineChars="50"/>
              <w:rPr>
                <w:rFonts w:ascii="仿宋" w:hAnsi="仿宋" w:eastAsia="仿宋" w:cs="Times New Roman"/>
                <w:b/>
                <w:kern w:val="0"/>
                <w:sz w:val="24"/>
                <w:szCs w:val="24"/>
              </w:rPr>
            </w:pPr>
            <w:r>
              <w:rPr>
                <w:rFonts w:hint="eastAsia" w:ascii="仿宋" w:hAnsi="仿宋" w:eastAsia="仿宋" w:cs="Times New Roman"/>
                <w:b/>
                <w:kern w:val="0"/>
                <w:sz w:val="24"/>
                <w:szCs w:val="24"/>
              </w:rPr>
              <w:t>张子先</w:t>
            </w:r>
          </w:p>
          <w:p>
            <w:pPr>
              <w:ind w:firstLine="120" w:firstLineChars="50"/>
              <w:rPr>
                <w:rFonts w:ascii="仿宋" w:hAnsi="仿宋" w:eastAsia="仿宋" w:cs="Times New Roman"/>
                <w:b/>
                <w:kern w:val="0"/>
                <w:sz w:val="24"/>
                <w:szCs w:val="24"/>
              </w:rPr>
            </w:pPr>
          </w:p>
          <w:p>
            <w:pPr>
              <w:jc w:val="center"/>
              <w:rPr>
                <w:rFonts w:ascii="仿宋" w:hAnsi="仿宋" w:eastAsia="仿宋" w:cs="Times New Roman"/>
                <w:b/>
                <w:kern w:val="2"/>
                <w:sz w:val="24"/>
                <w:szCs w:val="24"/>
              </w:rPr>
            </w:pPr>
          </w:p>
        </w:tc>
        <w:tc>
          <w:tcPr>
            <w:tcW w:w="1134" w:type="dxa"/>
            <w:tcBorders>
              <w:top w:val="single" w:color="auto" w:sz="4" w:space="0"/>
              <w:left w:val="nil"/>
              <w:bottom w:val="single" w:color="auto" w:sz="4" w:space="0"/>
              <w:right w:val="single" w:color="auto" w:sz="4" w:space="0"/>
            </w:tcBorders>
          </w:tcPr>
          <w:p>
            <w:pPr>
              <w:jc w:val="left"/>
              <w:rPr>
                <w:rFonts w:ascii="仿宋_GB2312" w:hAnsi="Times New Roman" w:eastAsia="仿宋_GB2312" w:cs="Times New Roman"/>
                <w:kern w:val="0"/>
                <w:sz w:val="20"/>
                <w:szCs w:val="21"/>
              </w:rPr>
            </w:pPr>
          </w:p>
          <w:p>
            <w:pPr>
              <w:jc w:val="left"/>
              <w:rPr>
                <w:rFonts w:ascii="仿宋_GB2312" w:hAnsi="Times New Roman" w:eastAsia="仿宋_GB2312" w:cs="Times New Roman"/>
                <w:kern w:val="0"/>
                <w:sz w:val="20"/>
                <w:szCs w:val="21"/>
              </w:rPr>
            </w:pPr>
          </w:p>
          <w:p>
            <w:pPr>
              <w:jc w:val="left"/>
              <w:rPr>
                <w:rFonts w:ascii="仿宋_GB2312" w:hAnsi="Times New Roman" w:eastAsia="仿宋_GB2312" w:cs="Times New Roman"/>
                <w:kern w:val="0"/>
                <w:sz w:val="20"/>
                <w:szCs w:val="21"/>
              </w:rPr>
            </w:pPr>
          </w:p>
          <w:p>
            <w:pPr>
              <w:jc w:val="left"/>
              <w:rPr>
                <w:rFonts w:ascii="仿宋_GB2312" w:hAnsi="Times New Roman" w:eastAsia="仿宋_GB2312" w:cs="Times New Roman"/>
                <w:kern w:val="0"/>
                <w:sz w:val="20"/>
                <w:szCs w:val="21"/>
              </w:rPr>
            </w:pPr>
          </w:p>
          <w:p>
            <w:pPr>
              <w:jc w:val="left"/>
              <w:rPr>
                <w:rFonts w:ascii="仿宋_GB2312" w:hAnsi="Times New Roman" w:eastAsia="仿宋_GB2312" w:cs="Times New Roman"/>
                <w:kern w:val="2"/>
                <w:sz w:val="21"/>
                <w:szCs w:val="21"/>
              </w:rPr>
            </w:pPr>
            <w:r>
              <w:rPr>
                <w:rFonts w:hint="eastAsia" w:ascii="仿宋_GB2312" w:hAnsi="Times New Roman" w:eastAsia="仿宋_GB2312" w:cs="Times New Roman"/>
                <w:kern w:val="0"/>
                <w:sz w:val="20"/>
                <w:szCs w:val="21"/>
              </w:rPr>
              <w:t>驻厅纪检组，厅机关党委</w:t>
            </w:r>
            <w:r>
              <w:rPr>
                <w:rFonts w:ascii="仿宋_GB2312" w:hAnsi="Times New Roman" w:eastAsia="仿宋_GB2312" w:cs="Times New Roman"/>
                <w:kern w:val="2"/>
                <w:sz w:val="21"/>
                <w:szCs w:val="21"/>
              </w:rPr>
              <w:t xml:space="preserve"> </w:t>
            </w:r>
          </w:p>
        </w:tc>
        <w:tc>
          <w:tcPr>
            <w:tcW w:w="993" w:type="dxa"/>
            <w:tcBorders>
              <w:top w:val="single" w:color="auto" w:sz="4" w:space="0"/>
              <w:left w:val="nil"/>
              <w:bottom w:val="single" w:color="auto" w:sz="4" w:space="0"/>
              <w:right w:val="single" w:color="auto" w:sz="4" w:space="0"/>
            </w:tcBorders>
          </w:tcPr>
          <w:p>
            <w:pPr>
              <w:jc w:val="center"/>
              <w:rPr>
                <w:rFonts w:ascii="仿宋" w:hAnsi="仿宋" w:eastAsia="仿宋" w:cs="Times New Roman"/>
                <w:b/>
                <w:kern w:val="0"/>
                <w:sz w:val="24"/>
                <w:szCs w:val="24"/>
              </w:rPr>
            </w:pPr>
          </w:p>
          <w:p>
            <w:pPr>
              <w:jc w:val="center"/>
              <w:rPr>
                <w:rFonts w:ascii="仿宋" w:hAnsi="仿宋" w:eastAsia="仿宋" w:cs="Times New Roman"/>
                <w:b/>
                <w:kern w:val="0"/>
                <w:sz w:val="24"/>
                <w:szCs w:val="24"/>
              </w:rPr>
            </w:pPr>
          </w:p>
          <w:p>
            <w:pPr>
              <w:jc w:val="center"/>
              <w:rPr>
                <w:rFonts w:ascii="仿宋" w:hAnsi="仿宋" w:eastAsia="仿宋" w:cs="Times New Roman"/>
                <w:b/>
                <w:kern w:val="0"/>
                <w:sz w:val="24"/>
                <w:szCs w:val="24"/>
              </w:rPr>
            </w:pPr>
          </w:p>
          <w:p>
            <w:pPr>
              <w:jc w:val="center"/>
              <w:rPr>
                <w:rFonts w:ascii="仿宋" w:hAnsi="仿宋" w:eastAsia="仿宋" w:cs="Times New Roman"/>
                <w:b/>
                <w:kern w:val="0"/>
                <w:sz w:val="24"/>
                <w:szCs w:val="24"/>
              </w:rPr>
            </w:pPr>
          </w:p>
          <w:p>
            <w:pPr>
              <w:jc w:val="center"/>
              <w:rPr>
                <w:rFonts w:ascii="仿宋" w:hAnsi="仿宋" w:eastAsia="仿宋" w:cs="Times New Roman"/>
                <w:b/>
                <w:kern w:val="2"/>
                <w:sz w:val="24"/>
                <w:szCs w:val="24"/>
              </w:rPr>
            </w:pPr>
            <w:r>
              <w:rPr>
                <w:rFonts w:hint="eastAsia" w:ascii="仿宋" w:hAnsi="仿宋" w:eastAsia="仿宋" w:cs="Times New Roman"/>
                <w:b/>
                <w:kern w:val="0"/>
                <w:sz w:val="24"/>
                <w:szCs w:val="24"/>
              </w:rPr>
              <w:t>林金文</w:t>
            </w:r>
          </w:p>
        </w:tc>
        <w:tc>
          <w:tcPr>
            <w:tcW w:w="599" w:type="dxa"/>
            <w:tcBorders>
              <w:top w:val="single" w:color="auto" w:sz="4" w:space="0"/>
              <w:left w:val="nil"/>
              <w:bottom w:val="single" w:color="auto" w:sz="4" w:space="0"/>
              <w:right w:val="single" w:color="auto" w:sz="4" w:space="0"/>
            </w:tcBorders>
          </w:tcPr>
          <w:p>
            <w:pPr>
              <w:jc w:val="center"/>
              <w:rPr>
                <w:rFonts w:ascii="仿宋_GB2312" w:hAnsi="Times New Roman" w:eastAsia="仿宋_GB2312"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Times New Roman"/>
                <w:kern w:val="0"/>
                <w:sz w:val="24"/>
                <w:szCs w:val="24"/>
              </w:rPr>
            </w:pPr>
          </w:p>
          <w:p>
            <w:pPr>
              <w:jc w:val="center"/>
              <w:rPr>
                <w:rFonts w:ascii="仿宋" w:hAnsi="仿宋" w:eastAsia="仿宋" w:cs="Times New Roman"/>
                <w:kern w:val="0"/>
                <w:sz w:val="24"/>
                <w:szCs w:val="24"/>
              </w:rPr>
            </w:pPr>
          </w:p>
          <w:p>
            <w:pPr>
              <w:jc w:val="center"/>
              <w:rPr>
                <w:rFonts w:ascii="仿宋" w:hAnsi="仿宋" w:eastAsia="仿宋" w:cs="Times New Roman"/>
                <w:kern w:val="0"/>
                <w:sz w:val="24"/>
                <w:szCs w:val="24"/>
              </w:rPr>
            </w:pPr>
          </w:p>
          <w:p>
            <w:pPr>
              <w:jc w:val="center"/>
              <w:rPr>
                <w:rFonts w:ascii="仿宋" w:hAnsi="仿宋" w:eastAsia="仿宋" w:cs="Times New Roman"/>
                <w:kern w:val="0"/>
                <w:sz w:val="24"/>
                <w:szCs w:val="24"/>
              </w:rPr>
            </w:pPr>
            <w:r>
              <w:rPr>
                <w:rFonts w:hint="eastAsia" w:ascii="仿宋" w:hAnsi="仿宋" w:eastAsia="仿宋" w:cs="Times New Roman"/>
                <w:kern w:val="0"/>
                <w:sz w:val="24"/>
                <w:szCs w:val="24"/>
              </w:rPr>
              <w:t>第</w:t>
            </w:r>
          </w:p>
          <w:p>
            <w:pPr>
              <w:jc w:val="center"/>
              <w:rPr>
                <w:rFonts w:ascii="仿宋" w:hAnsi="仿宋" w:eastAsia="仿宋" w:cs="Times New Roman"/>
                <w:kern w:val="0"/>
                <w:sz w:val="24"/>
                <w:szCs w:val="24"/>
              </w:rPr>
            </w:pPr>
            <w:r>
              <w:rPr>
                <w:rFonts w:hint="eastAsia" w:ascii="仿宋" w:hAnsi="仿宋" w:eastAsia="仿宋" w:cs="Times New Roman"/>
                <w:kern w:val="0"/>
                <w:sz w:val="24"/>
                <w:szCs w:val="24"/>
              </w:rPr>
              <w:t>三</w:t>
            </w:r>
          </w:p>
          <w:p>
            <w:pPr>
              <w:jc w:val="center"/>
              <w:rPr>
                <w:rFonts w:ascii="仿宋" w:hAnsi="仿宋" w:eastAsia="仿宋" w:cs="Times New Roman"/>
                <w:kern w:val="2"/>
                <w:sz w:val="24"/>
                <w:szCs w:val="24"/>
              </w:rPr>
            </w:pPr>
            <w:r>
              <w:rPr>
                <w:rFonts w:hint="eastAsia" w:ascii="仿宋" w:hAnsi="仿宋" w:eastAsia="仿宋" w:cs="Times New Roman"/>
                <w:kern w:val="0"/>
                <w:sz w:val="24"/>
                <w:szCs w:val="24"/>
              </w:rPr>
              <w:t>专题</w:t>
            </w:r>
          </w:p>
        </w:tc>
        <w:tc>
          <w:tcPr>
            <w:tcW w:w="1276" w:type="dxa"/>
            <w:tcBorders>
              <w:top w:val="single" w:color="auto" w:sz="4" w:space="0"/>
              <w:left w:val="nil"/>
              <w:bottom w:val="single" w:color="auto" w:sz="4" w:space="0"/>
              <w:right w:val="single" w:color="auto" w:sz="4" w:space="0"/>
            </w:tcBorders>
          </w:tcPr>
          <w:p>
            <w:pPr>
              <w:spacing w:line="200" w:lineRule="exact"/>
              <w:ind w:firstLine="270" w:firstLineChars="150"/>
              <w:rPr>
                <w:rFonts w:ascii="仿宋" w:hAnsi="仿宋" w:eastAsia="仿宋" w:cs="宋体"/>
                <w:color w:val="000000"/>
                <w:kern w:val="0"/>
                <w:sz w:val="18"/>
                <w:szCs w:val="18"/>
                <w:highlight w:val="white"/>
              </w:rPr>
            </w:pPr>
          </w:p>
          <w:p>
            <w:pPr>
              <w:spacing w:line="200" w:lineRule="exact"/>
              <w:ind w:firstLine="270" w:firstLineChars="150"/>
              <w:rPr>
                <w:rFonts w:ascii="仿宋" w:hAnsi="仿宋" w:eastAsia="仿宋" w:cs="宋体"/>
                <w:color w:val="000000"/>
                <w:kern w:val="0"/>
                <w:sz w:val="18"/>
                <w:szCs w:val="18"/>
                <w:highlight w:val="white"/>
              </w:rPr>
            </w:pPr>
          </w:p>
          <w:p>
            <w:pPr>
              <w:spacing w:line="200" w:lineRule="exact"/>
              <w:ind w:firstLine="450" w:firstLineChars="250"/>
              <w:rPr>
                <w:rFonts w:ascii="仿宋" w:hAnsi="仿宋" w:eastAsia="仿宋" w:cs="宋体"/>
                <w:color w:val="000000"/>
                <w:kern w:val="0"/>
                <w:sz w:val="18"/>
                <w:szCs w:val="18"/>
                <w:highlight w:val="white"/>
              </w:rPr>
            </w:pPr>
            <w:r>
              <w:rPr>
                <w:rFonts w:hint="eastAsia" w:ascii="仿宋" w:hAnsi="仿宋" w:eastAsia="仿宋" w:cs="宋体"/>
                <w:color w:val="000000"/>
                <w:kern w:val="0"/>
                <w:sz w:val="18"/>
                <w:szCs w:val="18"/>
                <w:highlight w:val="white"/>
              </w:rPr>
              <w:t>深入学习领会习近平总书记关于脱贫攻坚的重要思想。</w:t>
            </w:r>
          </w:p>
          <w:p>
            <w:pPr>
              <w:spacing w:line="200" w:lineRule="exact"/>
              <w:ind w:firstLine="450" w:firstLineChars="250"/>
              <w:rPr>
                <w:rFonts w:ascii="仿宋" w:hAnsi="仿宋" w:eastAsia="仿宋" w:cs="宋体"/>
                <w:color w:val="000000"/>
                <w:kern w:val="0"/>
                <w:sz w:val="18"/>
                <w:szCs w:val="18"/>
                <w:highlight w:val="white"/>
              </w:rPr>
            </w:pPr>
            <w:r>
              <w:rPr>
                <w:rFonts w:hint="eastAsia" w:ascii="仿宋" w:hAnsi="仿宋" w:eastAsia="仿宋" w:cs="宋体"/>
                <w:color w:val="000000"/>
                <w:kern w:val="0"/>
                <w:sz w:val="18"/>
                <w:szCs w:val="18"/>
                <w:highlight w:val="white"/>
              </w:rPr>
              <w:t>深入学习领会习近平总书记关于坚持党对一切工作的领导的重要思想</w:t>
            </w:r>
          </w:p>
          <w:p>
            <w:pPr>
              <w:spacing w:line="200" w:lineRule="exact"/>
              <w:ind w:firstLine="450" w:firstLineChars="250"/>
              <w:rPr>
                <w:rFonts w:ascii="仿宋" w:hAnsi="仿宋" w:eastAsia="仿宋" w:cs="宋体"/>
                <w:color w:val="000000"/>
                <w:kern w:val="0"/>
                <w:sz w:val="18"/>
                <w:szCs w:val="18"/>
                <w:highlight w:val="white"/>
              </w:rPr>
            </w:pPr>
            <w:r>
              <w:rPr>
                <w:rFonts w:hint="eastAsia" w:ascii="仿宋" w:hAnsi="仿宋" w:eastAsia="仿宋" w:cs="宋体"/>
                <w:color w:val="000000"/>
                <w:kern w:val="0"/>
                <w:sz w:val="18"/>
                <w:szCs w:val="18"/>
                <w:highlight w:val="white"/>
              </w:rPr>
              <w:t>深入学习领会习近平总书记关于坚定文化自信的重要思想。</w:t>
            </w:r>
          </w:p>
          <w:p>
            <w:pPr>
              <w:spacing w:line="200" w:lineRule="exact"/>
              <w:ind w:firstLine="270" w:firstLineChars="150"/>
              <w:rPr>
                <w:rFonts w:ascii="仿宋" w:hAnsi="仿宋" w:eastAsia="仿宋" w:cs="宋体"/>
                <w:color w:val="000000"/>
                <w:kern w:val="0"/>
                <w:sz w:val="18"/>
                <w:szCs w:val="18"/>
                <w:highlight w:val="white"/>
              </w:rPr>
            </w:pPr>
          </w:p>
          <w:p>
            <w:pPr>
              <w:autoSpaceDE w:val="0"/>
              <w:autoSpaceDN w:val="0"/>
              <w:spacing w:line="200" w:lineRule="exact"/>
              <w:ind w:left="-44" w:right="-53"/>
              <w:rPr>
                <w:rFonts w:ascii="仿宋" w:hAnsi="仿宋" w:eastAsia="仿宋" w:cs="宋体"/>
                <w:color w:val="000000"/>
                <w:kern w:val="0"/>
                <w:sz w:val="18"/>
                <w:szCs w:val="18"/>
                <w:highlight w:val="white"/>
              </w:rPr>
            </w:pPr>
          </w:p>
        </w:tc>
        <w:tc>
          <w:tcPr>
            <w:tcW w:w="2410" w:type="dxa"/>
            <w:tcBorders>
              <w:top w:val="single" w:color="auto" w:sz="4" w:space="0"/>
              <w:left w:val="nil"/>
              <w:bottom w:val="single" w:color="auto" w:sz="4" w:space="0"/>
              <w:right w:val="single" w:color="auto" w:sz="4" w:space="0"/>
            </w:tcBorders>
          </w:tcPr>
          <w:p>
            <w:pPr>
              <w:rPr>
                <w:rFonts w:ascii="仿宋" w:hAnsi="仿宋" w:eastAsia="仿宋" w:cs="宋体"/>
                <w:color w:val="000000"/>
                <w:kern w:val="0"/>
                <w:sz w:val="18"/>
                <w:szCs w:val="18"/>
                <w:highlight w:val="white"/>
              </w:rPr>
            </w:pPr>
          </w:p>
          <w:p>
            <w:pPr>
              <w:spacing w:line="200" w:lineRule="exact"/>
              <w:rPr>
                <w:rFonts w:ascii="仿宋" w:hAnsi="仿宋" w:eastAsia="仿宋" w:cs="宋体"/>
                <w:color w:val="000000"/>
                <w:kern w:val="0"/>
                <w:sz w:val="18"/>
                <w:szCs w:val="18"/>
                <w:highlight w:val="white"/>
              </w:rPr>
            </w:pPr>
          </w:p>
          <w:p>
            <w:pPr>
              <w:spacing w:line="200" w:lineRule="exact"/>
              <w:rPr>
                <w:rFonts w:ascii="仿宋" w:hAnsi="仿宋" w:eastAsia="仿宋" w:cs="宋体"/>
                <w:color w:val="000000"/>
                <w:kern w:val="0"/>
                <w:sz w:val="18"/>
                <w:szCs w:val="18"/>
                <w:highlight w:val="white"/>
              </w:rPr>
            </w:pPr>
          </w:p>
          <w:p>
            <w:pPr>
              <w:spacing w:line="200" w:lineRule="exact"/>
              <w:rPr>
                <w:rFonts w:ascii="仿宋" w:hAnsi="仿宋" w:eastAsia="仿宋" w:cs="宋体"/>
                <w:color w:val="000000"/>
                <w:kern w:val="0"/>
                <w:sz w:val="18"/>
                <w:szCs w:val="18"/>
                <w:highlight w:val="white"/>
              </w:rPr>
            </w:pPr>
          </w:p>
          <w:p>
            <w:pPr>
              <w:spacing w:line="200" w:lineRule="exact"/>
              <w:rPr>
                <w:rFonts w:ascii="仿宋" w:hAnsi="仿宋" w:eastAsia="仿宋" w:cs="宋体"/>
                <w:color w:val="000000"/>
                <w:kern w:val="0"/>
                <w:sz w:val="18"/>
                <w:szCs w:val="18"/>
                <w:highlight w:val="white"/>
              </w:rPr>
            </w:pPr>
          </w:p>
          <w:p>
            <w:pPr>
              <w:spacing w:line="200" w:lineRule="exact"/>
              <w:rPr>
                <w:rFonts w:ascii="仿宋" w:hAnsi="仿宋" w:eastAsia="仿宋" w:cs="Times New Roman"/>
                <w:kern w:val="2"/>
                <w:sz w:val="24"/>
                <w:szCs w:val="24"/>
              </w:rPr>
            </w:pPr>
            <w:r>
              <w:rPr>
                <w:rFonts w:hint="eastAsia" w:ascii="仿宋" w:hAnsi="仿宋" w:eastAsia="仿宋" w:cs="宋体"/>
                <w:color w:val="000000"/>
                <w:kern w:val="0"/>
                <w:sz w:val="18"/>
                <w:szCs w:val="18"/>
                <w:highlight w:val="white"/>
                <w:lang w:eastAsia="zh-CN"/>
              </w:rPr>
              <w:t>《中国共产党党章》</w:t>
            </w:r>
            <w:r>
              <w:rPr>
                <w:rFonts w:hint="eastAsia" w:ascii="仿宋" w:hAnsi="仿宋" w:eastAsia="仿宋" w:cs="宋体"/>
                <w:color w:val="000000"/>
                <w:kern w:val="0"/>
                <w:sz w:val="18"/>
                <w:szCs w:val="18"/>
                <w:highlight w:val="white"/>
              </w:rPr>
              <w:t>《关于新形势下党内政治生活的若干准则》《中国共产党党内监督条例》以及《党委（党组）意识形态工作责任制实施办法》</w:t>
            </w:r>
            <w:r>
              <w:rPr>
                <w:rFonts w:hint="eastAsia" w:ascii="仿宋" w:hAnsi="仿宋" w:eastAsia="仿宋" w:cs="宋体"/>
                <w:color w:val="000000"/>
                <w:kern w:val="0"/>
                <w:sz w:val="18"/>
                <w:szCs w:val="18"/>
              </w:rPr>
              <w:t>；习近平总书记关于脱贫攻坚重要思想，中央、自治区关于坚决打赢脱贫攻坚战的文件精神以及脱贫攻坚的战略部署；践行社会主义核心价值观读本；党委（党组）理论学习中心组2018年第三专题理论学习资料。</w:t>
            </w:r>
          </w:p>
        </w:tc>
        <w:tc>
          <w:tcPr>
            <w:tcW w:w="5812" w:type="dxa"/>
            <w:tcBorders>
              <w:top w:val="single" w:color="auto" w:sz="4" w:space="0"/>
              <w:left w:val="nil"/>
              <w:bottom w:val="single" w:color="auto" w:sz="4" w:space="0"/>
              <w:right w:val="single" w:color="auto" w:sz="4" w:space="0"/>
            </w:tcBorders>
          </w:tcPr>
          <w:p>
            <w:pPr>
              <w:spacing w:line="200" w:lineRule="exact"/>
              <w:ind w:firstLine="360" w:firstLineChars="200"/>
              <w:rPr>
                <w:rFonts w:ascii="仿宋" w:hAnsi="仿宋" w:eastAsia="仿宋" w:cs="宋体"/>
                <w:color w:val="000000"/>
                <w:kern w:val="0"/>
                <w:sz w:val="18"/>
                <w:szCs w:val="18"/>
                <w:highlight w:val="white"/>
              </w:rPr>
            </w:pPr>
            <w:r>
              <w:rPr>
                <w:rFonts w:hint="eastAsia" w:ascii="仿宋" w:hAnsi="仿宋" w:eastAsia="仿宋" w:cs="宋体"/>
                <w:color w:val="000000"/>
                <w:kern w:val="0"/>
                <w:sz w:val="18"/>
                <w:szCs w:val="18"/>
                <w:highlight w:val="white"/>
              </w:rPr>
              <w:t>1．深刻认识党的十八大以来我们党实施精准扶贫、精准脱贫所取得的历史性成就，深刻理解把握习近平总书记脱贫攻坚重要思想的重大意义、丰富内涵、精神实质和基本方略，以更大的决心、更明确的思路、更精准的举措，加大力度、加快速度、加紧进度，推动我区坚决打赢脱贫攻坚战，全面建成小康社会。</w:t>
            </w:r>
          </w:p>
          <w:p>
            <w:pPr>
              <w:spacing w:line="200" w:lineRule="exact"/>
              <w:ind w:firstLine="360" w:firstLineChars="200"/>
              <w:rPr>
                <w:rFonts w:ascii="仿宋" w:hAnsi="仿宋" w:eastAsia="仿宋" w:cs="宋体"/>
                <w:color w:val="000000"/>
                <w:kern w:val="0"/>
                <w:sz w:val="18"/>
                <w:szCs w:val="18"/>
                <w:highlight w:val="white"/>
              </w:rPr>
            </w:pPr>
            <w:r>
              <w:rPr>
                <w:rFonts w:hint="eastAsia" w:ascii="仿宋" w:hAnsi="仿宋" w:eastAsia="仿宋" w:cs="宋体"/>
                <w:color w:val="000000"/>
                <w:kern w:val="0"/>
                <w:sz w:val="18"/>
                <w:szCs w:val="18"/>
                <w:highlight w:val="white"/>
              </w:rPr>
              <w:t>2.结合认真学习贯彻党章，深刻认识中国共产党是我们事业的坚强领导核心，党政军民学、东西南北中，党是领导一切的，是最高的政治力量，各个领域各个方面都必须坚定自觉坚持党的领导；准确把握新时代党的建设总要求，坚持和加强党的全面领导，增强“四个自信”，进一步增强维护习近平总书记全党的核心、党中央的核心地位的思想和行动自觉，坚决维护以习近平同志为核心的党中央的权威和集中统一领导，自觉在思想上政治上行动上同党中央保持高度一致，把党建设成为走在时代前列、人民衷心拥护、勇于自我革命、经得起风浪考验、朝气蓬勃的马克思主义政党。</w:t>
            </w:r>
          </w:p>
          <w:p>
            <w:pPr>
              <w:spacing w:line="200" w:lineRule="exact"/>
              <w:ind w:firstLine="360" w:firstLineChars="200"/>
              <w:rPr>
                <w:rFonts w:ascii="仿宋" w:hAnsi="仿宋" w:eastAsia="仿宋" w:cs="宋体"/>
                <w:color w:val="000000"/>
                <w:kern w:val="0"/>
                <w:sz w:val="18"/>
                <w:szCs w:val="18"/>
                <w:highlight w:val="white"/>
              </w:rPr>
            </w:pPr>
            <w:r>
              <w:rPr>
                <w:rFonts w:hint="eastAsia" w:ascii="仿宋" w:hAnsi="仿宋" w:eastAsia="仿宋" w:cs="宋体"/>
                <w:color w:val="000000"/>
                <w:kern w:val="0"/>
                <w:sz w:val="18"/>
                <w:szCs w:val="18"/>
                <w:highlight w:val="white"/>
              </w:rPr>
              <w:t>3.深刻认识党的十九大把文化自信与道路自信、理论自信、制度自信一起并列为中国特色社会主义“四个自信”， 对文化作用的认识，对文化自信的认识提升到一个前所未有的新境界，坚定“四个自信”，进一步推动社会主义精神文明和物质文明协调发展，培育和践行社会主义核心价值观，把思想认识统一到中央对当前意识形态领域形势的分析和判断上来，认真落实好党委意识形态工作责任制，切实担负起意识形态工作主体责任，掌握意识形态工作领导权，建设具有强大凝聚力和引领力的社会主义意识形态；传承和弘扬中华优秀传统文化，坚持创造性转化、创新性发展，让中华文化展现出永久魅力和时代风采；进一步坚定文化自信，推动社会主义文化繁荣兴盛。</w:t>
            </w:r>
          </w:p>
          <w:p>
            <w:pPr>
              <w:ind w:left="-29" w:firstLine="360" w:firstLineChars="200"/>
              <w:rPr>
                <w:rFonts w:ascii="仿宋" w:hAnsi="仿宋" w:eastAsia="仿宋" w:cs="宋体"/>
                <w:color w:val="000000"/>
                <w:kern w:val="0"/>
                <w:sz w:val="18"/>
                <w:szCs w:val="18"/>
                <w:highlight w:val="white"/>
              </w:rPr>
            </w:pPr>
          </w:p>
        </w:tc>
        <w:tc>
          <w:tcPr>
            <w:tcW w:w="1275" w:type="dxa"/>
            <w:tcBorders>
              <w:top w:val="single" w:color="auto" w:sz="4" w:space="0"/>
              <w:left w:val="nil"/>
              <w:bottom w:val="single" w:color="auto" w:sz="4" w:space="0"/>
              <w:right w:val="single" w:color="auto" w:sz="4" w:space="0"/>
            </w:tcBorders>
          </w:tcPr>
          <w:p>
            <w:pPr>
              <w:jc w:val="center"/>
              <w:rPr>
                <w:rFonts w:ascii="仿宋" w:hAnsi="仿宋" w:eastAsia="仿宋" w:cs="Times New Roman"/>
                <w:b/>
                <w:kern w:val="2"/>
                <w:sz w:val="24"/>
                <w:szCs w:val="24"/>
              </w:rPr>
            </w:pPr>
          </w:p>
          <w:p>
            <w:pPr>
              <w:jc w:val="center"/>
              <w:rPr>
                <w:rFonts w:ascii="仿宋" w:hAnsi="仿宋" w:eastAsia="仿宋" w:cs="Times New Roman"/>
                <w:b/>
                <w:kern w:val="2"/>
                <w:sz w:val="24"/>
                <w:szCs w:val="24"/>
              </w:rPr>
            </w:pPr>
            <w:r>
              <w:rPr>
                <w:rFonts w:hint="eastAsia" w:ascii="仿宋" w:hAnsi="仿宋" w:eastAsia="仿宋" w:cs="Times New Roman"/>
                <w:b/>
                <w:kern w:val="2"/>
                <w:sz w:val="24"/>
                <w:szCs w:val="24"/>
              </w:rPr>
              <w:t xml:space="preserve"> </w:t>
            </w:r>
          </w:p>
          <w:p>
            <w:pPr>
              <w:rPr>
                <w:rFonts w:ascii="仿宋" w:hAnsi="仿宋" w:eastAsia="仿宋" w:cs="Times New Roman"/>
                <w:b/>
                <w:kern w:val="2"/>
                <w:sz w:val="24"/>
                <w:szCs w:val="24"/>
              </w:rPr>
            </w:pPr>
          </w:p>
          <w:p>
            <w:pPr>
              <w:ind w:firstLine="118" w:firstLineChars="49"/>
              <w:rPr>
                <w:rFonts w:ascii="仿宋" w:hAnsi="仿宋" w:eastAsia="仿宋" w:cs="Times New Roman"/>
                <w:b/>
                <w:kern w:val="0"/>
                <w:sz w:val="24"/>
                <w:szCs w:val="24"/>
              </w:rPr>
            </w:pPr>
            <w:r>
              <w:rPr>
                <w:rFonts w:hint="eastAsia" w:ascii="仿宋" w:hAnsi="仿宋" w:eastAsia="仿宋" w:cs="Times New Roman"/>
                <w:b/>
                <w:kern w:val="2"/>
                <w:sz w:val="24"/>
                <w:szCs w:val="24"/>
              </w:rPr>
              <w:t>张  军</w:t>
            </w:r>
          </w:p>
          <w:p>
            <w:pPr>
              <w:ind w:firstLine="120" w:firstLineChars="50"/>
              <w:rPr>
                <w:rFonts w:ascii="仿宋" w:hAnsi="仿宋" w:eastAsia="仿宋" w:cs="Times New Roman"/>
                <w:b/>
                <w:kern w:val="0"/>
                <w:sz w:val="24"/>
                <w:szCs w:val="24"/>
              </w:rPr>
            </w:pPr>
            <w:r>
              <w:rPr>
                <w:rFonts w:hint="eastAsia" w:ascii="仿宋" w:hAnsi="仿宋" w:eastAsia="仿宋" w:cs="Times New Roman"/>
                <w:b/>
                <w:kern w:val="0"/>
                <w:sz w:val="24"/>
                <w:szCs w:val="24"/>
              </w:rPr>
              <w:t>王惠琴</w:t>
            </w:r>
          </w:p>
          <w:p>
            <w:pPr>
              <w:ind w:firstLine="120" w:firstLineChars="50"/>
              <w:rPr>
                <w:rFonts w:ascii="仿宋" w:hAnsi="仿宋" w:eastAsia="仿宋" w:cs="Times New Roman"/>
                <w:b/>
                <w:kern w:val="2"/>
                <w:sz w:val="24"/>
                <w:szCs w:val="24"/>
              </w:rPr>
            </w:pPr>
          </w:p>
        </w:tc>
        <w:tc>
          <w:tcPr>
            <w:tcW w:w="1134" w:type="dxa"/>
            <w:tcBorders>
              <w:top w:val="single" w:color="auto" w:sz="4" w:space="0"/>
              <w:left w:val="nil"/>
              <w:bottom w:val="single" w:color="auto" w:sz="4" w:space="0"/>
              <w:right w:val="single" w:color="auto" w:sz="4" w:space="0"/>
            </w:tcBorders>
          </w:tcPr>
          <w:p>
            <w:pPr>
              <w:jc w:val="left"/>
              <w:rPr>
                <w:rFonts w:ascii="仿宋_GB2312" w:hAnsi="Times New Roman" w:eastAsia="仿宋_GB2312" w:cs="Times New Roman"/>
                <w:kern w:val="0"/>
                <w:sz w:val="20"/>
                <w:szCs w:val="21"/>
              </w:rPr>
            </w:pPr>
          </w:p>
          <w:p>
            <w:pPr>
              <w:jc w:val="left"/>
              <w:rPr>
                <w:rFonts w:ascii="仿宋_GB2312" w:hAnsi="Times New Roman" w:eastAsia="仿宋_GB2312" w:cs="Times New Roman"/>
                <w:kern w:val="0"/>
                <w:sz w:val="20"/>
                <w:szCs w:val="21"/>
              </w:rPr>
            </w:pPr>
          </w:p>
          <w:p>
            <w:pPr>
              <w:jc w:val="left"/>
              <w:rPr>
                <w:rFonts w:ascii="仿宋_GB2312" w:hAnsi="Times New Roman" w:eastAsia="仿宋_GB2312" w:cs="Times New Roman"/>
                <w:kern w:val="0"/>
                <w:sz w:val="20"/>
                <w:szCs w:val="21"/>
              </w:rPr>
            </w:pPr>
          </w:p>
          <w:p>
            <w:pPr>
              <w:jc w:val="left"/>
              <w:rPr>
                <w:rFonts w:ascii="仿宋_GB2312" w:hAnsi="Times New Roman" w:eastAsia="仿宋_GB2312" w:cs="Times New Roman"/>
                <w:kern w:val="2"/>
                <w:sz w:val="21"/>
                <w:szCs w:val="21"/>
              </w:rPr>
            </w:pPr>
            <w:r>
              <w:rPr>
                <w:rFonts w:hint="eastAsia" w:ascii="仿宋_GB2312" w:hAnsi="Times New Roman" w:eastAsia="仿宋_GB2312" w:cs="Times New Roman"/>
                <w:kern w:val="0"/>
                <w:sz w:val="20"/>
                <w:szCs w:val="21"/>
              </w:rPr>
              <w:t>厅法制宣传处、计财装备处、社区矫正管理局、基层处、法制处、法律援助处</w:t>
            </w:r>
          </w:p>
        </w:tc>
        <w:tc>
          <w:tcPr>
            <w:tcW w:w="993" w:type="dxa"/>
            <w:tcBorders>
              <w:top w:val="single" w:color="auto" w:sz="4" w:space="0"/>
              <w:left w:val="nil"/>
              <w:bottom w:val="single" w:color="auto" w:sz="4" w:space="0"/>
              <w:right w:val="single" w:color="auto" w:sz="4" w:space="0"/>
            </w:tcBorders>
          </w:tcPr>
          <w:p>
            <w:pPr>
              <w:jc w:val="center"/>
              <w:rPr>
                <w:rFonts w:ascii="仿宋" w:hAnsi="仿宋" w:eastAsia="仿宋" w:cs="Times New Roman"/>
                <w:b/>
                <w:kern w:val="0"/>
                <w:sz w:val="24"/>
                <w:szCs w:val="24"/>
              </w:rPr>
            </w:pPr>
          </w:p>
          <w:p>
            <w:pPr>
              <w:jc w:val="center"/>
              <w:rPr>
                <w:rFonts w:ascii="仿宋" w:hAnsi="仿宋" w:eastAsia="仿宋" w:cs="Times New Roman"/>
                <w:b/>
                <w:kern w:val="0"/>
                <w:sz w:val="24"/>
                <w:szCs w:val="24"/>
              </w:rPr>
            </w:pPr>
          </w:p>
          <w:p>
            <w:pPr>
              <w:rPr>
                <w:rFonts w:ascii="仿宋" w:hAnsi="仿宋" w:eastAsia="仿宋" w:cs="Times New Roman"/>
                <w:b/>
                <w:kern w:val="0"/>
                <w:sz w:val="24"/>
                <w:szCs w:val="24"/>
              </w:rPr>
            </w:pPr>
          </w:p>
          <w:p>
            <w:pPr>
              <w:jc w:val="center"/>
              <w:rPr>
                <w:rFonts w:ascii="仿宋" w:hAnsi="仿宋" w:eastAsia="仿宋" w:cs="Times New Roman"/>
                <w:b/>
                <w:kern w:val="2"/>
                <w:sz w:val="24"/>
                <w:szCs w:val="24"/>
              </w:rPr>
            </w:pPr>
            <w:r>
              <w:rPr>
                <w:rFonts w:hint="eastAsia" w:ascii="仿宋" w:hAnsi="仿宋" w:eastAsia="仿宋" w:cs="Times New Roman"/>
                <w:b/>
                <w:kern w:val="0"/>
                <w:sz w:val="24"/>
                <w:szCs w:val="24"/>
              </w:rPr>
              <w:t>林金文</w:t>
            </w:r>
          </w:p>
        </w:tc>
        <w:tc>
          <w:tcPr>
            <w:tcW w:w="599" w:type="dxa"/>
            <w:tcBorders>
              <w:top w:val="single" w:color="auto" w:sz="4" w:space="0"/>
              <w:left w:val="nil"/>
              <w:bottom w:val="single" w:color="auto" w:sz="4" w:space="0"/>
              <w:right w:val="single" w:color="auto" w:sz="4" w:space="0"/>
            </w:tcBorders>
          </w:tcPr>
          <w:p>
            <w:pPr>
              <w:jc w:val="center"/>
              <w:rPr>
                <w:rFonts w:ascii="仿宋_GB2312" w:hAnsi="Times New Roman" w:eastAsia="仿宋_GB2312"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Times New Roman"/>
                <w:kern w:val="0"/>
                <w:sz w:val="24"/>
                <w:szCs w:val="24"/>
              </w:rPr>
            </w:pPr>
          </w:p>
          <w:p>
            <w:pPr>
              <w:jc w:val="center"/>
              <w:rPr>
                <w:rFonts w:ascii="仿宋" w:hAnsi="仿宋" w:eastAsia="仿宋" w:cs="Times New Roman"/>
                <w:kern w:val="0"/>
                <w:sz w:val="24"/>
                <w:szCs w:val="24"/>
              </w:rPr>
            </w:pPr>
          </w:p>
          <w:p>
            <w:pPr>
              <w:jc w:val="center"/>
              <w:rPr>
                <w:rFonts w:ascii="仿宋" w:hAnsi="仿宋" w:eastAsia="仿宋" w:cs="Times New Roman"/>
                <w:kern w:val="0"/>
                <w:sz w:val="24"/>
                <w:szCs w:val="24"/>
              </w:rPr>
            </w:pPr>
          </w:p>
          <w:p>
            <w:pPr>
              <w:jc w:val="center"/>
              <w:rPr>
                <w:rFonts w:ascii="仿宋" w:hAnsi="仿宋" w:eastAsia="仿宋" w:cs="Times New Roman"/>
                <w:kern w:val="0"/>
                <w:sz w:val="24"/>
                <w:szCs w:val="24"/>
              </w:rPr>
            </w:pPr>
            <w:r>
              <w:rPr>
                <w:rFonts w:hint="eastAsia" w:ascii="仿宋" w:hAnsi="仿宋" w:eastAsia="仿宋" w:cs="Times New Roman"/>
                <w:kern w:val="0"/>
                <w:sz w:val="24"/>
                <w:szCs w:val="24"/>
              </w:rPr>
              <w:t>第</w:t>
            </w:r>
          </w:p>
          <w:p>
            <w:pPr>
              <w:jc w:val="center"/>
              <w:rPr>
                <w:rFonts w:ascii="仿宋" w:hAnsi="仿宋" w:eastAsia="仿宋" w:cs="Times New Roman"/>
                <w:kern w:val="0"/>
                <w:sz w:val="24"/>
                <w:szCs w:val="24"/>
              </w:rPr>
            </w:pPr>
            <w:r>
              <w:rPr>
                <w:rFonts w:hint="eastAsia" w:ascii="仿宋" w:hAnsi="仿宋" w:eastAsia="仿宋" w:cs="Times New Roman"/>
                <w:kern w:val="0"/>
                <w:sz w:val="24"/>
                <w:szCs w:val="24"/>
              </w:rPr>
              <w:t>四</w:t>
            </w:r>
          </w:p>
          <w:p>
            <w:pPr>
              <w:jc w:val="center"/>
              <w:rPr>
                <w:rFonts w:ascii="仿宋" w:hAnsi="仿宋" w:eastAsia="仿宋" w:cs="Times New Roman"/>
                <w:kern w:val="2"/>
                <w:sz w:val="24"/>
                <w:szCs w:val="24"/>
              </w:rPr>
            </w:pPr>
            <w:r>
              <w:rPr>
                <w:rFonts w:hint="eastAsia" w:ascii="仿宋" w:hAnsi="仿宋" w:eastAsia="仿宋" w:cs="Times New Roman"/>
                <w:kern w:val="0"/>
                <w:sz w:val="24"/>
                <w:szCs w:val="24"/>
              </w:rPr>
              <w:t>专题</w:t>
            </w:r>
          </w:p>
        </w:tc>
        <w:tc>
          <w:tcPr>
            <w:tcW w:w="1276" w:type="dxa"/>
            <w:tcBorders>
              <w:top w:val="single" w:color="auto" w:sz="4" w:space="0"/>
              <w:left w:val="nil"/>
              <w:bottom w:val="single" w:color="auto" w:sz="4" w:space="0"/>
              <w:right w:val="single" w:color="auto" w:sz="4" w:space="0"/>
            </w:tcBorders>
          </w:tcPr>
          <w:p>
            <w:pPr>
              <w:spacing w:line="200" w:lineRule="exact"/>
              <w:ind w:firstLine="270" w:firstLineChars="150"/>
              <w:rPr>
                <w:rFonts w:ascii="仿宋" w:hAnsi="仿宋" w:eastAsia="仿宋" w:cs="宋体"/>
                <w:color w:val="000000"/>
                <w:kern w:val="0"/>
                <w:sz w:val="18"/>
                <w:szCs w:val="18"/>
                <w:highlight w:val="white"/>
              </w:rPr>
            </w:pPr>
          </w:p>
          <w:p>
            <w:pPr>
              <w:spacing w:line="200" w:lineRule="exact"/>
              <w:ind w:firstLine="270" w:firstLineChars="150"/>
              <w:rPr>
                <w:rFonts w:ascii="仿宋" w:hAnsi="仿宋" w:eastAsia="仿宋" w:cs="宋体"/>
                <w:color w:val="000000"/>
                <w:kern w:val="0"/>
                <w:sz w:val="18"/>
                <w:szCs w:val="18"/>
                <w:highlight w:val="white"/>
              </w:rPr>
            </w:pPr>
          </w:p>
          <w:p>
            <w:pPr>
              <w:spacing w:line="200" w:lineRule="exact"/>
              <w:ind w:firstLine="450" w:firstLineChars="250"/>
              <w:rPr>
                <w:rFonts w:ascii="仿宋" w:hAnsi="仿宋" w:eastAsia="仿宋" w:cs="宋体"/>
                <w:color w:val="000000"/>
                <w:kern w:val="0"/>
                <w:sz w:val="18"/>
                <w:szCs w:val="18"/>
                <w:highlight w:val="white"/>
              </w:rPr>
            </w:pPr>
            <w:r>
              <w:rPr>
                <w:rFonts w:hint="eastAsia" w:ascii="仿宋" w:hAnsi="仿宋" w:eastAsia="仿宋" w:cs="宋体"/>
                <w:color w:val="000000"/>
                <w:kern w:val="0"/>
                <w:sz w:val="18"/>
                <w:szCs w:val="18"/>
                <w:highlight w:val="white"/>
              </w:rPr>
              <w:t>深入学习领会习近平总书记关于全面深化改革的重要思想。</w:t>
            </w:r>
          </w:p>
          <w:p>
            <w:pPr>
              <w:spacing w:line="200" w:lineRule="exact"/>
              <w:ind w:firstLine="450" w:firstLineChars="250"/>
              <w:rPr>
                <w:rFonts w:ascii="仿宋" w:hAnsi="仿宋" w:eastAsia="仿宋" w:cs="宋体"/>
                <w:color w:val="000000"/>
                <w:kern w:val="0"/>
                <w:sz w:val="18"/>
                <w:szCs w:val="18"/>
                <w:highlight w:val="white"/>
              </w:rPr>
            </w:pPr>
            <w:r>
              <w:rPr>
                <w:rFonts w:hint="eastAsia" w:ascii="仿宋" w:hAnsi="仿宋" w:eastAsia="仿宋" w:cs="宋体"/>
                <w:color w:val="000000"/>
                <w:kern w:val="0"/>
                <w:sz w:val="18"/>
                <w:szCs w:val="18"/>
                <w:highlight w:val="white"/>
              </w:rPr>
              <w:t>深入学习领会习近平总书记关于学哲学用哲学的重要思想。</w:t>
            </w:r>
          </w:p>
          <w:p>
            <w:pPr>
              <w:autoSpaceDE w:val="0"/>
              <w:autoSpaceDN w:val="0"/>
              <w:spacing w:line="200" w:lineRule="exact"/>
              <w:ind w:left="-44" w:right="-53"/>
              <w:rPr>
                <w:rFonts w:ascii="仿宋" w:hAnsi="仿宋" w:eastAsia="仿宋" w:cs="宋体"/>
                <w:color w:val="000000"/>
                <w:kern w:val="0"/>
                <w:sz w:val="18"/>
                <w:szCs w:val="18"/>
                <w:highlight w:val="white"/>
              </w:rPr>
            </w:pPr>
          </w:p>
        </w:tc>
        <w:tc>
          <w:tcPr>
            <w:tcW w:w="2410" w:type="dxa"/>
            <w:tcBorders>
              <w:top w:val="single" w:color="auto" w:sz="4" w:space="0"/>
              <w:left w:val="nil"/>
              <w:bottom w:val="single" w:color="auto" w:sz="4" w:space="0"/>
              <w:right w:val="single" w:color="auto" w:sz="4" w:space="0"/>
            </w:tcBorders>
          </w:tcPr>
          <w:p>
            <w:pPr>
              <w:spacing w:line="200" w:lineRule="exact"/>
              <w:rPr>
                <w:rFonts w:ascii="仿宋" w:hAnsi="仿宋" w:eastAsia="仿宋" w:cs="宋体"/>
                <w:color w:val="000000"/>
                <w:kern w:val="0"/>
                <w:sz w:val="18"/>
                <w:szCs w:val="18"/>
                <w:highlight w:val="white"/>
              </w:rPr>
            </w:pPr>
          </w:p>
          <w:p>
            <w:pPr>
              <w:spacing w:line="200" w:lineRule="exact"/>
              <w:rPr>
                <w:rFonts w:ascii="仿宋" w:hAnsi="仿宋" w:eastAsia="仿宋" w:cs="宋体"/>
                <w:color w:val="000000"/>
                <w:kern w:val="0"/>
                <w:sz w:val="18"/>
                <w:szCs w:val="18"/>
                <w:highlight w:val="white"/>
              </w:rPr>
            </w:pPr>
          </w:p>
          <w:p>
            <w:pPr>
              <w:spacing w:line="200" w:lineRule="exact"/>
              <w:rPr>
                <w:rFonts w:ascii="仿宋" w:hAnsi="仿宋" w:eastAsia="仿宋" w:cs="Times New Roman"/>
                <w:kern w:val="2"/>
                <w:sz w:val="24"/>
                <w:szCs w:val="24"/>
              </w:rPr>
            </w:pPr>
            <w:r>
              <w:rPr>
                <w:rFonts w:hint="eastAsia" w:ascii="仿宋" w:hAnsi="仿宋" w:eastAsia="仿宋" w:cs="宋体"/>
                <w:color w:val="000000"/>
                <w:kern w:val="0"/>
                <w:sz w:val="18"/>
                <w:szCs w:val="18"/>
                <w:highlight w:val="white"/>
              </w:rPr>
              <w:t>《习近平新时代中国特色社会主义思想30讲》《新时代改革热点面对面》以及党员领导干部学哲学用哲学读本</w:t>
            </w:r>
            <w:r>
              <w:rPr>
                <w:rFonts w:hint="eastAsia" w:ascii="仿宋" w:hAnsi="仿宋" w:eastAsia="仿宋" w:cs="宋体"/>
                <w:color w:val="000000"/>
                <w:kern w:val="0"/>
                <w:sz w:val="18"/>
                <w:szCs w:val="18"/>
              </w:rPr>
              <w:t>；党委（党组）理论学习中心组2018年第四专题理论学习资料。</w:t>
            </w:r>
          </w:p>
        </w:tc>
        <w:tc>
          <w:tcPr>
            <w:tcW w:w="5812" w:type="dxa"/>
            <w:tcBorders>
              <w:top w:val="single" w:color="auto" w:sz="4" w:space="0"/>
              <w:left w:val="nil"/>
              <w:bottom w:val="single" w:color="auto" w:sz="4" w:space="0"/>
              <w:right w:val="single" w:color="auto" w:sz="4" w:space="0"/>
            </w:tcBorders>
          </w:tcPr>
          <w:p>
            <w:pPr>
              <w:spacing w:line="200" w:lineRule="exact"/>
              <w:ind w:firstLine="270" w:firstLineChars="150"/>
              <w:rPr>
                <w:rFonts w:ascii="仿宋" w:hAnsi="仿宋" w:eastAsia="仿宋" w:cs="宋体"/>
                <w:color w:val="000000"/>
                <w:kern w:val="0"/>
                <w:sz w:val="18"/>
                <w:szCs w:val="18"/>
                <w:highlight w:val="white"/>
              </w:rPr>
            </w:pPr>
          </w:p>
          <w:p>
            <w:pPr>
              <w:spacing w:line="200" w:lineRule="exact"/>
              <w:ind w:firstLine="270" w:firstLineChars="150"/>
              <w:rPr>
                <w:rFonts w:ascii="仿宋" w:hAnsi="仿宋" w:eastAsia="仿宋" w:cs="宋体"/>
                <w:color w:val="000000"/>
                <w:kern w:val="0"/>
                <w:sz w:val="18"/>
                <w:szCs w:val="18"/>
                <w:highlight w:val="white"/>
              </w:rPr>
            </w:pPr>
          </w:p>
          <w:p>
            <w:pPr>
              <w:spacing w:line="200" w:lineRule="exact"/>
              <w:ind w:firstLine="360" w:firstLineChars="200"/>
              <w:rPr>
                <w:rFonts w:ascii="仿宋" w:hAnsi="仿宋" w:eastAsia="仿宋" w:cs="宋体"/>
                <w:color w:val="000000"/>
                <w:kern w:val="0"/>
                <w:sz w:val="18"/>
                <w:szCs w:val="18"/>
                <w:highlight w:val="white"/>
              </w:rPr>
            </w:pPr>
            <w:r>
              <w:rPr>
                <w:rFonts w:hint="eastAsia" w:ascii="仿宋" w:hAnsi="仿宋" w:eastAsia="仿宋" w:cs="宋体"/>
                <w:color w:val="000000"/>
                <w:kern w:val="0"/>
                <w:sz w:val="18"/>
                <w:szCs w:val="18"/>
                <w:highlight w:val="white"/>
              </w:rPr>
              <w:t>1．结合深入学习贯彻党的十九届三中全会精神，结合庆祝改革开放40周年、自治区成立60周年等系列重要活动，深刻认识没有改革开放，就没有中国特色社会主义，就没有今天中国兴旺发达的大好局面，只有改革开放才能发展中国、发展社会主义、发展马克思主义</w:t>
            </w:r>
            <w:r>
              <w:rPr>
                <w:rFonts w:hint="eastAsia" w:ascii="仿宋" w:hAnsi="仿宋" w:eastAsia="仿宋" w:cs="宋体"/>
                <w:color w:val="000000"/>
                <w:kern w:val="0"/>
                <w:sz w:val="18"/>
                <w:szCs w:val="18"/>
              </w:rPr>
              <w:t>，</w:t>
            </w:r>
            <w:r>
              <w:rPr>
                <w:rFonts w:hint="eastAsia" w:ascii="仿宋" w:hAnsi="仿宋" w:eastAsia="仿宋" w:cs="宋体"/>
                <w:color w:val="000000"/>
                <w:kern w:val="0"/>
                <w:sz w:val="18"/>
                <w:szCs w:val="18"/>
                <w:highlight w:val="white"/>
              </w:rPr>
              <w:t>以更大决心、更大力度坚定不移将改革进行到底，坚定不移将改革推向深入。</w:t>
            </w:r>
          </w:p>
          <w:p>
            <w:pPr>
              <w:spacing w:line="200" w:lineRule="exact"/>
              <w:ind w:firstLine="360" w:firstLineChars="200"/>
              <w:rPr>
                <w:rFonts w:ascii="仿宋" w:hAnsi="仿宋" w:eastAsia="仿宋" w:cs="宋体"/>
                <w:color w:val="000000"/>
                <w:kern w:val="0"/>
                <w:sz w:val="18"/>
                <w:szCs w:val="18"/>
                <w:highlight w:val="white"/>
              </w:rPr>
            </w:pPr>
            <w:r>
              <w:rPr>
                <w:rFonts w:hint="eastAsia" w:ascii="仿宋" w:hAnsi="仿宋" w:eastAsia="仿宋" w:cs="宋体"/>
                <w:color w:val="000000"/>
                <w:kern w:val="0"/>
                <w:sz w:val="18"/>
                <w:szCs w:val="18"/>
                <w:highlight w:val="white"/>
              </w:rPr>
              <w:t>2.深刻认识习近平新时代中国特色社会主义思想蕴含着丰富的科学思想方法和工作方法，为全党自觉运用辩证唯物主义和历史唯物主义世界观方法论认识问题、分析问题、解决问题树立了光辉典范，为顺利推进党和国家事业发展提供了科学方法论指引，进一步发扬我们党学哲学用哲学优良传统，坚持把学习马克思主义哲学与学习习近平新时代中国特色社会主义思想结合起来、贯通起来，努力掌握其中的科学思想方法和工作方法，不断提高战略思维、创新思维、辩证思维、法治思维、底线思维能力，使之真正成为进行伟大斗争、建设伟大工程、推动伟大事业、实现伟大梦想的强大思想武器。</w:t>
            </w:r>
          </w:p>
          <w:p>
            <w:pPr>
              <w:spacing w:line="200" w:lineRule="exact"/>
              <w:ind w:left="-45" w:firstLine="360" w:firstLineChars="200"/>
              <w:rPr>
                <w:rFonts w:ascii="仿宋" w:hAnsi="仿宋" w:eastAsia="仿宋" w:cs="宋体"/>
                <w:color w:val="000000"/>
                <w:kern w:val="0"/>
                <w:sz w:val="18"/>
                <w:szCs w:val="18"/>
                <w:highlight w:val="white"/>
              </w:rPr>
            </w:pPr>
          </w:p>
        </w:tc>
        <w:tc>
          <w:tcPr>
            <w:tcW w:w="1275" w:type="dxa"/>
            <w:tcBorders>
              <w:top w:val="single" w:color="auto" w:sz="4" w:space="0"/>
              <w:left w:val="nil"/>
              <w:bottom w:val="single" w:color="auto" w:sz="4" w:space="0"/>
              <w:right w:val="single" w:color="auto" w:sz="4" w:space="0"/>
            </w:tcBorders>
          </w:tcPr>
          <w:p>
            <w:pPr>
              <w:jc w:val="center"/>
              <w:rPr>
                <w:rFonts w:ascii="仿宋" w:hAnsi="仿宋" w:eastAsia="仿宋" w:cs="Times New Roman"/>
                <w:b/>
                <w:kern w:val="2"/>
                <w:sz w:val="24"/>
                <w:szCs w:val="24"/>
              </w:rPr>
            </w:pPr>
          </w:p>
          <w:p>
            <w:pPr>
              <w:rPr>
                <w:rFonts w:ascii="仿宋" w:hAnsi="仿宋" w:eastAsia="仿宋" w:cs="Times New Roman"/>
                <w:b/>
                <w:kern w:val="0"/>
                <w:sz w:val="24"/>
                <w:szCs w:val="24"/>
              </w:rPr>
            </w:pPr>
          </w:p>
          <w:p>
            <w:pPr>
              <w:rPr>
                <w:rFonts w:ascii="仿宋" w:hAnsi="仿宋" w:eastAsia="仿宋" w:cs="Times New Roman"/>
                <w:b/>
                <w:kern w:val="0"/>
                <w:sz w:val="24"/>
                <w:szCs w:val="24"/>
              </w:rPr>
            </w:pPr>
            <w:r>
              <w:rPr>
                <w:rFonts w:hint="eastAsia" w:ascii="仿宋" w:hAnsi="仿宋" w:eastAsia="仿宋" w:cs="Times New Roman"/>
                <w:b/>
                <w:kern w:val="0"/>
                <w:sz w:val="24"/>
                <w:szCs w:val="24"/>
              </w:rPr>
              <w:t>李道宁</w:t>
            </w:r>
          </w:p>
          <w:p>
            <w:pPr>
              <w:rPr>
                <w:rFonts w:ascii="仿宋" w:hAnsi="仿宋" w:eastAsia="仿宋" w:cs="Times New Roman"/>
                <w:b/>
                <w:kern w:val="2"/>
                <w:sz w:val="24"/>
                <w:szCs w:val="24"/>
              </w:rPr>
            </w:pPr>
            <w:r>
              <w:rPr>
                <w:rFonts w:hint="eastAsia" w:ascii="仿宋" w:hAnsi="仿宋" w:eastAsia="仿宋" w:cs="Times New Roman"/>
                <w:b/>
                <w:kern w:val="0"/>
                <w:sz w:val="24"/>
                <w:szCs w:val="24"/>
              </w:rPr>
              <w:t>韦军运</w:t>
            </w:r>
          </w:p>
        </w:tc>
        <w:tc>
          <w:tcPr>
            <w:tcW w:w="1134" w:type="dxa"/>
            <w:tcBorders>
              <w:top w:val="single" w:color="auto" w:sz="4" w:space="0"/>
              <w:left w:val="nil"/>
              <w:bottom w:val="single" w:color="auto" w:sz="4" w:space="0"/>
              <w:right w:val="single" w:color="auto" w:sz="4" w:space="0"/>
            </w:tcBorders>
          </w:tcPr>
          <w:p>
            <w:pPr>
              <w:jc w:val="left"/>
              <w:rPr>
                <w:rFonts w:ascii="仿宋_GB2312" w:hAnsi="Times New Roman" w:eastAsia="仿宋_GB2312" w:cs="Times New Roman"/>
                <w:kern w:val="0"/>
                <w:sz w:val="20"/>
                <w:szCs w:val="21"/>
              </w:rPr>
            </w:pPr>
          </w:p>
          <w:p>
            <w:pPr>
              <w:jc w:val="left"/>
              <w:rPr>
                <w:rFonts w:ascii="仿宋_GB2312" w:hAnsi="Times New Roman" w:eastAsia="仿宋_GB2312" w:cs="Times New Roman"/>
                <w:kern w:val="0"/>
                <w:sz w:val="20"/>
                <w:szCs w:val="21"/>
              </w:rPr>
            </w:pPr>
          </w:p>
          <w:p>
            <w:pPr>
              <w:jc w:val="left"/>
              <w:rPr>
                <w:rFonts w:ascii="仿宋_GB2312" w:hAnsi="Times New Roman" w:eastAsia="仿宋_GB2312" w:cs="Times New Roman"/>
                <w:kern w:val="2"/>
                <w:sz w:val="21"/>
                <w:szCs w:val="21"/>
              </w:rPr>
            </w:pPr>
            <w:r>
              <w:rPr>
                <w:rFonts w:hint="eastAsia" w:ascii="仿宋_GB2312" w:hAnsi="Times New Roman" w:eastAsia="仿宋_GB2312" w:cs="Times New Roman"/>
                <w:kern w:val="0"/>
                <w:sz w:val="20"/>
                <w:szCs w:val="21"/>
              </w:rPr>
              <w:t>厅政治部（警务部）人警处、组培处，离退休人员工作处、东博公证处、广西公证协会</w:t>
            </w:r>
          </w:p>
        </w:tc>
        <w:tc>
          <w:tcPr>
            <w:tcW w:w="993" w:type="dxa"/>
            <w:tcBorders>
              <w:top w:val="single" w:color="auto" w:sz="4" w:space="0"/>
              <w:left w:val="nil"/>
              <w:bottom w:val="single" w:color="auto" w:sz="4" w:space="0"/>
              <w:right w:val="single" w:color="auto" w:sz="4" w:space="0"/>
            </w:tcBorders>
          </w:tcPr>
          <w:p>
            <w:pPr>
              <w:jc w:val="center"/>
              <w:rPr>
                <w:rFonts w:ascii="仿宋" w:hAnsi="仿宋" w:eastAsia="仿宋" w:cs="Times New Roman"/>
                <w:b/>
                <w:kern w:val="0"/>
                <w:sz w:val="24"/>
                <w:szCs w:val="24"/>
              </w:rPr>
            </w:pPr>
          </w:p>
          <w:p>
            <w:pPr>
              <w:jc w:val="center"/>
              <w:rPr>
                <w:rFonts w:ascii="仿宋" w:hAnsi="仿宋" w:eastAsia="仿宋" w:cs="Times New Roman"/>
                <w:b/>
                <w:kern w:val="0"/>
                <w:sz w:val="24"/>
                <w:szCs w:val="24"/>
              </w:rPr>
            </w:pPr>
          </w:p>
          <w:p>
            <w:pPr>
              <w:rPr>
                <w:rFonts w:ascii="仿宋" w:hAnsi="仿宋" w:eastAsia="仿宋" w:cs="Times New Roman"/>
                <w:b/>
                <w:kern w:val="2"/>
                <w:sz w:val="24"/>
                <w:szCs w:val="24"/>
              </w:rPr>
            </w:pPr>
            <w:r>
              <w:rPr>
                <w:rFonts w:hint="eastAsia" w:ascii="仿宋" w:hAnsi="仿宋" w:eastAsia="仿宋" w:cs="Times New Roman"/>
                <w:b/>
                <w:kern w:val="0"/>
                <w:sz w:val="24"/>
                <w:szCs w:val="24"/>
              </w:rPr>
              <w:t>林金文</w:t>
            </w:r>
          </w:p>
        </w:tc>
        <w:tc>
          <w:tcPr>
            <w:tcW w:w="599" w:type="dxa"/>
            <w:tcBorders>
              <w:top w:val="single" w:color="auto" w:sz="4" w:space="0"/>
              <w:left w:val="nil"/>
              <w:bottom w:val="single" w:color="auto" w:sz="4" w:space="0"/>
              <w:right w:val="single" w:color="auto" w:sz="4" w:space="0"/>
            </w:tcBorders>
          </w:tcPr>
          <w:p>
            <w:pPr>
              <w:jc w:val="center"/>
              <w:rPr>
                <w:rFonts w:ascii="仿宋_GB2312" w:hAnsi="Times New Roman" w:eastAsia="仿宋_GB2312" w:cs="Times New Roman"/>
                <w:kern w:val="2"/>
                <w:sz w:val="21"/>
                <w:szCs w:val="21"/>
              </w:rPr>
            </w:pPr>
          </w:p>
        </w:tc>
      </w:tr>
    </w:tbl>
    <w:p>
      <w:pPr>
        <w:rPr>
          <w:rFonts w:ascii="仿宋_GB2312" w:hAnsi="Times New Roman" w:eastAsia="仿宋_GB2312" w:cs="Times New Roman"/>
          <w:b/>
          <w:sz w:val="32"/>
          <w:szCs w:val="32"/>
        </w:rPr>
      </w:pPr>
    </w:p>
    <w:p>
      <w:pPr>
        <w:ind w:firstLine="581" w:firstLineChars="193"/>
        <w:rPr>
          <w:rFonts w:ascii="仿宋_GB2312" w:hAnsi="Times New Roman" w:eastAsia="仿宋_GB2312" w:cs="Times New Roman"/>
          <w:sz w:val="30"/>
          <w:szCs w:val="30"/>
        </w:rPr>
      </w:pPr>
      <w:r>
        <w:rPr>
          <w:rFonts w:hint="eastAsia" w:ascii="仿宋_GB2312" w:hAnsi="Times New Roman" w:eastAsia="仿宋_GB2312" w:cs="Times New Roman"/>
          <w:b/>
          <w:sz w:val="30"/>
          <w:szCs w:val="30"/>
        </w:rPr>
        <w:t>说明：</w:t>
      </w:r>
      <w:r>
        <w:rPr>
          <w:rFonts w:hint="eastAsia" w:ascii="仿宋_GB2312" w:hAnsi="Times New Roman" w:eastAsia="仿宋_GB2312" w:cs="Times New Roman"/>
          <w:sz w:val="30"/>
          <w:szCs w:val="30"/>
        </w:rPr>
        <w:t>本《安排表》为学习计划，集中学习的具体时间以通知为准。</w:t>
      </w:r>
    </w:p>
    <w:p>
      <w:pPr>
        <w:ind w:left="1905" w:leftChars="193" w:hanging="1500" w:hangingChars="500"/>
        <w:rPr>
          <w:rFonts w:ascii="仿宋_GB2312" w:hAnsi="Times New Roman" w:eastAsia="仿宋_GB2312" w:cs="Times New Roman"/>
          <w:sz w:val="30"/>
          <w:szCs w:val="30"/>
        </w:rPr>
      </w:pPr>
      <w:r>
        <w:rPr>
          <w:rFonts w:hint="eastAsia" w:ascii="仿宋_GB2312" w:hAnsi="Times New Roman" w:eastAsia="仿宋_GB2312" w:cs="Times New Roman"/>
          <w:sz w:val="30"/>
          <w:szCs w:val="30"/>
        </w:rPr>
        <w:t xml:space="preserve">       </w:t>
      </w:r>
    </w:p>
    <w:p/>
    <w:sectPr>
      <w:footerReference r:id="rId3" w:type="default"/>
      <w:pgSz w:w="16838" w:h="11906" w:orient="landscape"/>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03936"/>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wYTQwNjYyNzNlZmYwODg0MzMwMTU3ODZmOTRmOGMifQ=="/>
  </w:docVars>
  <w:rsids>
    <w:rsidRoot w:val="00B1422A"/>
    <w:rsid w:val="00003F37"/>
    <w:rsid w:val="00025F5A"/>
    <w:rsid w:val="00026324"/>
    <w:rsid w:val="00044E62"/>
    <w:rsid w:val="0005282A"/>
    <w:rsid w:val="0005328D"/>
    <w:rsid w:val="00070D40"/>
    <w:rsid w:val="00087719"/>
    <w:rsid w:val="00090A9B"/>
    <w:rsid w:val="000950EF"/>
    <w:rsid w:val="000A0752"/>
    <w:rsid w:val="000A6590"/>
    <w:rsid w:val="000A6719"/>
    <w:rsid w:val="000A7CB8"/>
    <w:rsid w:val="000B24CA"/>
    <w:rsid w:val="000B3F8D"/>
    <w:rsid w:val="000C601D"/>
    <w:rsid w:val="000D0501"/>
    <w:rsid w:val="000E7B7F"/>
    <w:rsid w:val="000E7E3A"/>
    <w:rsid w:val="000F0C69"/>
    <w:rsid w:val="000F41E1"/>
    <w:rsid w:val="000F46C9"/>
    <w:rsid w:val="000F7B76"/>
    <w:rsid w:val="0010135E"/>
    <w:rsid w:val="00110A4A"/>
    <w:rsid w:val="00121BCC"/>
    <w:rsid w:val="001247BF"/>
    <w:rsid w:val="00126CF2"/>
    <w:rsid w:val="001431B7"/>
    <w:rsid w:val="00147315"/>
    <w:rsid w:val="00154390"/>
    <w:rsid w:val="00155C02"/>
    <w:rsid w:val="001641B1"/>
    <w:rsid w:val="001678E8"/>
    <w:rsid w:val="001747BF"/>
    <w:rsid w:val="0018244A"/>
    <w:rsid w:val="00184162"/>
    <w:rsid w:val="00184B78"/>
    <w:rsid w:val="00186AD2"/>
    <w:rsid w:val="001907D1"/>
    <w:rsid w:val="00190829"/>
    <w:rsid w:val="001B2063"/>
    <w:rsid w:val="001B3C51"/>
    <w:rsid w:val="001B3CC6"/>
    <w:rsid w:val="001B705A"/>
    <w:rsid w:val="001D20C2"/>
    <w:rsid w:val="001E3252"/>
    <w:rsid w:val="001E65E5"/>
    <w:rsid w:val="001F0803"/>
    <w:rsid w:val="002103ED"/>
    <w:rsid w:val="0021261F"/>
    <w:rsid w:val="002159F5"/>
    <w:rsid w:val="00217F34"/>
    <w:rsid w:val="00220DA9"/>
    <w:rsid w:val="00226EC0"/>
    <w:rsid w:val="002452D7"/>
    <w:rsid w:val="00253BC6"/>
    <w:rsid w:val="00261EFD"/>
    <w:rsid w:val="00265913"/>
    <w:rsid w:val="0028018B"/>
    <w:rsid w:val="0028524B"/>
    <w:rsid w:val="00285CD2"/>
    <w:rsid w:val="002945D2"/>
    <w:rsid w:val="00294DFF"/>
    <w:rsid w:val="002A4366"/>
    <w:rsid w:val="002C3170"/>
    <w:rsid w:val="002C7569"/>
    <w:rsid w:val="002D69F2"/>
    <w:rsid w:val="002F1EE9"/>
    <w:rsid w:val="002F2999"/>
    <w:rsid w:val="002F4CE6"/>
    <w:rsid w:val="002F58AD"/>
    <w:rsid w:val="002F5C08"/>
    <w:rsid w:val="003129CC"/>
    <w:rsid w:val="00313035"/>
    <w:rsid w:val="003229DD"/>
    <w:rsid w:val="00325651"/>
    <w:rsid w:val="00326865"/>
    <w:rsid w:val="00331042"/>
    <w:rsid w:val="00342F48"/>
    <w:rsid w:val="00350773"/>
    <w:rsid w:val="003556D6"/>
    <w:rsid w:val="00356272"/>
    <w:rsid w:val="003626C3"/>
    <w:rsid w:val="0036467E"/>
    <w:rsid w:val="00386C03"/>
    <w:rsid w:val="0038704A"/>
    <w:rsid w:val="00394F01"/>
    <w:rsid w:val="003A32FC"/>
    <w:rsid w:val="003A6D50"/>
    <w:rsid w:val="003B56B4"/>
    <w:rsid w:val="003B6F1F"/>
    <w:rsid w:val="003D49EE"/>
    <w:rsid w:val="003F77AF"/>
    <w:rsid w:val="00411CC4"/>
    <w:rsid w:val="00412B14"/>
    <w:rsid w:val="00427ED1"/>
    <w:rsid w:val="00430371"/>
    <w:rsid w:val="004308E0"/>
    <w:rsid w:val="004400B4"/>
    <w:rsid w:val="00440216"/>
    <w:rsid w:val="00441B72"/>
    <w:rsid w:val="00444F3C"/>
    <w:rsid w:val="00466D22"/>
    <w:rsid w:val="004743C9"/>
    <w:rsid w:val="004855F9"/>
    <w:rsid w:val="00487D04"/>
    <w:rsid w:val="00495264"/>
    <w:rsid w:val="00495A32"/>
    <w:rsid w:val="004A169E"/>
    <w:rsid w:val="004A2A0F"/>
    <w:rsid w:val="004A4F75"/>
    <w:rsid w:val="004A7E7A"/>
    <w:rsid w:val="004C7562"/>
    <w:rsid w:val="004D1BFA"/>
    <w:rsid w:val="004D7147"/>
    <w:rsid w:val="004E38B4"/>
    <w:rsid w:val="004F0E35"/>
    <w:rsid w:val="004F368D"/>
    <w:rsid w:val="005042E3"/>
    <w:rsid w:val="00520C8B"/>
    <w:rsid w:val="0052146E"/>
    <w:rsid w:val="00535770"/>
    <w:rsid w:val="00560350"/>
    <w:rsid w:val="00570B5D"/>
    <w:rsid w:val="00573678"/>
    <w:rsid w:val="00574D60"/>
    <w:rsid w:val="00585AFF"/>
    <w:rsid w:val="005905A1"/>
    <w:rsid w:val="005B00A2"/>
    <w:rsid w:val="005B498C"/>
    <w:rsid w:val="005C0527"/>
    <w:rsid w:val="005C3CF8"/>
    <w:rsid w:val="005D2DBB"/>
    <w:rsid w:val="00602A32"/>
    <w:rsid w:val="00603148"/>
    <w:rsid w:val="00604AF8"/>
    <w:rsid w:val="0062613D"/>
    <w:rsid w:val="00637B1F"/>
    <w:rsid w:val="006402F8"/>
    <w:rsid w:val="0065334D"/>
    <w:rsid w:val="0065391F"/>
    <w:rsid w:val="00684262"/>
    <w:rsid w:val="006917FE"/>
    <w:rsid w:val="00692331"/>
    <w:rsid w:val="006D7863"/>
    <w:rsid w:val="006E1F9F"/>
    <w:rsid w:val="006E3F6C"/>
    <w:rsid w:val="006F07F1"/>
    <w:rsid w:val="00704D84"/>
    <w:rsid w:val="00711D70"/>
    <w:rsid w:val="00723479"/>
    <w:rsid w:val="007645FB"/>
    <w:rsid w:val="00766691"/>
    <w:rsid w:val="007705AE"/>
    <w:rsid w:val="00777D71"/>
    <w:rsid w:val="00780439"/>
    <w:rsid w:val="007847B8"/>
    <w:rsid w:val="007913B3"/>
    <w:rsid w:val="007A26A9"/>
    <w:rsid w:val="007B3685"/>
    <w:rsid w:val="007E2335"/>
    <w:rsid w:val="007E2824"/>
    <w:rsid w:val="007E7D2C"/>
    <w:rsid w:val="007F6509"/>
    <w:rsid w:val="00812686"/>
    <w:rsid w:val="00812AD9"/>
    <w:rsid w:val="00814009"/>
    <w:rsid w:val="00815162"/>
    <w:rsid w:val="0082479F"/>
    <w:rsid w:val="00840932"/>
    <w:rsid w:val="00850557"/>
    <w:rsid w:val="008537E1"/>
    <w:rsid w:val="00857E46"/>
    <w:rsid w:val="008809AC"/>
    <w:rsid w:val="008843F0"/>
    <w:rsid w:val="00884DC7"/>
    <w:rsid w:val="008A6C50"/>
    <w:rsid w:val="008B58F0"/>
    <w:rsid w:val="008E59B8"/>
    <w:rsid w:val="008F15B1"/>
    <w:rsid w:val="008F2692"/>
    <w:rsid w:val="00900E67"/>
    <w:rsid w:val="009327AA"/>
    <w:rsid w:val="00940200"/>
    <w:rsid w:val="00941905"/>
    <w:rsid w:val="00941F72"/>
    <w:rsid w:val="00945211"/>
    <w:rsid w:val="009472FB"/>
    <w:rsid w:val="0095055F"/>
    <w:rsid w:val="009539E6"/>
    <w:rsid w:val="00957612"/>
    <w:rsid w:val="00965579"/>
    <w:rsid w:val="00971C45"/>
    <w:rsid w:val="00986605"/>
    <w:rsid w:val="0098795D"/>
    <w:rsid w:val="00992139"/>
    <w:rsid w:val="0099584F"/>
    <w:rsid w:val="00995E4C"/>
    <w:rsid w:val="009962F8"/>
    <w:rsid w:val="009B21F0"/>
    <w:rsid w:val="009B44DC"/>
    <w:rsid w:val="009C0648"/>
    <w:rsid w:val="009E1A6D"/>
    <w:rsid w:val="009E44E1"/>
    <w:rsid w:val="009E55BE"/>
    <w:rsid w:val="009E69AC"/>
    <w:rsid w:val="009E7836"/>
    <w:rsid w:val="009F76C3"/>
    <w:rsid w:val="00A15D36"/>
    <w:rsid w:val="00A169D2"/>
    <w:rsid w:val="00A24BEB"/>
    <w:rsid w:val="00A442A0"/>
    <w:rsid w:val="00A47C2E"/>
    <w:rsid w:val="00A7212B"/>
    <w:rsid w:val="00A81C37"/>
    <w:rsid w:val="00A96390"/>
    <w:rsid w:val="00AA64F8"/>
    <w:rsid w:val="00AB1F73"/>
    <w:rsid w:val="00AB5436"/>
    <w:rsid w:val="00AB6C08"/>
    <w:rsid w:val="00AC657A"/>
    <w:rsid w:val="00AE2376"/>
    <w:rsid w:val="00AF5610"/>
    <w:rsid w:val="00B03B98"/>
    <w:rsid w:val="00B129E0"/>
    <w:rsid w:val="00B138EB"/>
    <w:rsid w:val="00B1422A"/>
    <w:rsid w:val="00B44BC4"/>
    <w:rsid w:val="00B46213"/>
    <w:rsid w:val="00B52C15"/>
    <w:rsid w:val="00B55211"/>
    <w:rsid w:val="00B5769E"/>
    <w:rsid w:val="00B66EF3"/>
    <w:rsid w:val="00B8655F"/>
    <w:rsid w:val="00B86ACC"/>
    <w:rsid w:val="00B8744E"/>
    <w:rsid w:val="00B90C11"/>
    <w:rsid w:val="00B91490"/>
    <w:rsid w:val="00B97AF6"/>
    <w:rsid w:val="00BA66DD"/>
    <w:rsid w:val="00BB1DA4"/>
    <w:rsid w:val="00BB24FD"/>
    <w:rsid w:val="00BB726A"/>
    <w:rsid w:val="00BE30AD"/>
    <w:rsid w:val="00BE427C"/>
    <w:rsid w:val="00BE4838"/>
    <w:rsid w:val="00BE4C6C"/>
    <w:rsid w:val="00BF52B6"/>
    <w:rsid w:val="00BF55E8"/>
    <w:rsid w:val="00C02EF4"/>
    <w:rsid w:val="00C0478E"/>
    <w:rsid w:val="00C105E6"/>
    <w:rsid w:val="00C11592"/>
    <w:rsid w:val="00C15006"/>
    <w:rsid w:val="00C22028"/>
    <w:rsid w:val="00C24532"/>
    <w:rsid w:val="00C2523D"/>
    <w:rsid w:val="00C26C6C"/>
    <w:rsid w:val="00C31317"/>
    <w:rsid w:val="00C3739C"/>
    <w:rsid w:val="00C51FBD"/>
    <w:rsid w:val="00C766A1"/>
    <w:rsid w:val="00C8112C"/>
    <w:rsid w:val="00C82D63"/>
    <w:rsid w:val="00C85B25"/>
    <w:rsid w:val="00C95F66"/>
    <w:rsid w:val="00C97A88"/>
    <w:rsid w:val="00CA4C5F"/>
    <w:rsid w:val="00CA6F3D"/>
    <w:rsid w:val="00CB0353"/>
    <w:rsid w:val="00CB1E86"/>
    <w:rsid w:val="00CC3846"/>
    <w:rsid w:val="00CD17F3"/>
    <w:rsid w:val="00CE5884"/>
    <w:rsid w:val="00CF065C"/>
    <w:rsid w:val="00CF2110"/>
    <w:rsid w:val="00D006F9"/>
    <w:rsid w:val="00D0142E"/>
    <w:rsid w:val="00D13D84"/>
    <w:rsid w:val="00D2492F"/>
    <w:rsid w:val="00D25C5F"/>
    <w:rsid w:val="00D458F8"/>
    <w:rsid w:val="00D50504"/>
    <w:rsid w:val="00D51BA8"/>
    <w:rsid w:val="00D52D31"/>
    <w:rsid w:val="00D54C61"/>
    <w:rsid w:val="00D6052E"/>
    <w:rsid w:val="00D6228C"/>
    <w:rsid w:val="00D62BF4"/>
    <w:rsid w:val="00D63FA1"/>
    <w:rsid w:val="00D852AE"/>
    <w:rsid w:val="00D8739E"/>
    <w:rsid w:val="00D9385F"/>
    <w:rsid w:val="00D9592C"/>
    <w:rsid w:val="00D97764"/>
    <w:rsid w:val="00DA226E"/>
    <w:rsid w:val="00DA2E18"/>
    <w:rsid w:val="00DA485B"/>
    <w:rsid w:val="00DB131F"/>
    <w:rsid w:val="00DB596B"/>
    <w:rsid w:val="00DD6E07"/>
    <w:rsid w:val="00DE6D9E"/>
    <w:rsid w:val="00DE7F5C"/>
    <w:rsid w:val="00DF42D6"/>
    <w:rsid w:val="00DF591B"/>
    <w:rsid w:val="00E024A5"/>
    <w:rsid w:val="00E02746"/>
    <w:rsid w:val="00E26C93"/>
    <w:rsid w:val="00E31310"/>
    <w:rsid w:val="00E323D7"/>
    <w:rsid w:val="00E32C69"/>
    <w:rsid w:val="00E373E8"/>
    <w:rsid w:val="00E458A2"/>
    <w:rsid w:val="00E46D4A"/>
    <w:rsid w:val="00E55513"/>
    <w:rsid w:val="00E614A6"/>
    <w:rsid w:val="00E61805"/>
    <w:rsid w:val="00E67807"/>
    <w:rsid w:val="00E81041"/>
    <w:rsid w:val="00E85F45"/>
    <w:rsid w:val="00E86A5B"/>
    <w:rsid w:val="00E97CB6"/>
    <w:rsid w:val="00EA68AF"/>
    <w:rsid w:val="00EB7450"/>
    <w:rsid w:val="00EC10B8"/>
    <w:rsid w:val="00EC5878"/>
    <w:rsid w:val="00ED4DE2"/>
    <w:rsid w:val="00EF137B"/>
    <w:rsid w:val="00EF23E9"/>
    <w:rsid w:val="00F06773"/>
    <w:rsid w:val="00F110D8"/>
    <w:rsid w:val="00F2209C"/>
    <w:rsid w:val="00F25DA7"/>
    <w:rsid w:val="00F330AC"/>
    <w:rsid w:val="00F34646"/>
    <w:rsid w:val="00F34D44"/>
    <w:rsid w:val="00F41F5B"/>
    <w:rsid w:val="00F421BF"/>
    <w:rsid w:val="00F5097A"/>
    <w:rsid w:val="00F524C7"/>
    <w:rsid w:val="00F6363F"/>
    <w:rsid w:val="00F710F9"/>
    <w:rsid w:val="00F811D3"/>
    <w:rsid w:val="00F816C0"/>
    <w:rsid w:val="00F91607"/>
    <w:rsid w:val="00FB4706"/>
    <w:rsid w:val="00FD0490"/>
    <w:rsid w:val="00FD1060"/>
    <w:rsid w:val="00FD35C0"/>
    <w:rsid w:val="00FE12A4"/>
    <w:rsid w:val="00FE3006"/>
    <w:rsid w:val="00FE649E"/>
    <w:rsid w:val="00FF3226"/>
    <w:rsid w:val="00FF6B84"/>
    <w:rsid w:val="65840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nhideWhenUsed/>
    <w:uiPriority w:val="9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无间隔1"/>
    <w:basedOn w:val="1"/>
    <w:uiPriority w:val="0"/>
    <w:rPr>
      <w:rFonts w:ascii="Calibri" w:hAnsi="Calibri" w:eastAsia="宋体" w:cs="Times New Roman"/>
      <w:szCs w:val="21"/>
    </w:rPr>
  </w:style>
  <w:style w:type="paragraph" w:styleId="8">
    <w:name w:val="List Paragraph"/>
    <w:basedOn w:val="1"/>
    <w:qFormat/>
    <w:uiPriority w:val="34"/>
    <w:pPr>
      <w:ind w:firstLine="420" w:firstLineChars="200"/>
    </w:pPr>
  </w:style>
  <w:style w:type="character" w:customStyle="1" w:styleId="9">
    <w:name w:val="页眉 Char"/>
    <w:basedOn w:val="6"/>
    <w:link w:val="3"/>
    <w:semiHidden/>
    <w:uiPriority w:val="99"/>
    <w:rPr>
      <w:sz w:val="18"/>
      <w:szCs w:val="18"/>
    </w:rPr>
  </w:style>
  <w:style w:type="character" w:customStyle="1" w:styleId="10">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510</Words>
  <Characters>2907</Characters>
  <Lines>24</Lines>
  <Paragraphs>6</Paragraphs>
  <TotalTime>404</TotalTime>
  <ScaleCrop>false</ScaleCrop>
  <LinksUpToDate>false</LinksUpToDate>
  <CharactersWithSpaces>3411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2016-03-21T08:57:00Z</dcterms:created>
  <dc:creator>Administrator</dc:creator>
  <cp:lastModifiedBy> 园长徽</cp:lastModifiedBy>
  <cp:lastPrinted>2018-03-07T10:02:00Z</cp:lastPrinted>
  <dcterms:modified xsi:type="dcterms:W3CDTF">2023-06-19T10:03:38Z</dcterms:modified>
  <cp:revision>1076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3BDE0CD2252C412F9C518C1B0D161A07_13</vt:lpwstr>
  </property>
</Properties>
</file>