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ind w:left="0" w:leftChars="0" w:firstLine="0" w:firstLineChars="0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附件</w:t>
      </w:r>
      <w:r>
        <w:rPr>
          <w:rFonts w:hint="eastAsia" w:ascii="Times New Roman" w:hAnsi="Times New Roman" w:eastAsia="方正黑体_GBK" w:cs="Times New Roman"/>
          <w:szCs w:val="32"/>
          <w:lang w:val="en-US" w:eastAsia="zh-CN"/>
        </w:rPr>
        <w:t>11</w:t>
      </w:r>
      <w:r>
        <w:rPr>
          <w:rFonts w:hint="default" w:ascii="Times New Roman" w:hAnsi="Times New Roman" w:eastAsia="方正黑体_GBK" w:cs="Times New Roman"/>
          <w:szCs w:val="32"/>
        </w:rPr>
        <w:t xml:space="preserve">        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广西壮族自治区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行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政执法人员编号规则表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编号位数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①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 xml:space="preserve"> ② 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 xml:space="preserve"> ③ ④ ⑤ ⑥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⑦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 xml:space="preserve"> ⑧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 xml:space="preserve">⑨ ⑩ ⑪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 xml:space="preserve">区直单位 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</w:rPr>
        <w:t xml:space="preserve">2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</w:rPr>
        <w:t xml:space="preserve">0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</w:rPr>
        <w:t xml:space="preserve">0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</w:rPr>
        <w:t xml:space="preserve">0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</w:rPr>
        <w:t xml:space="preserve">0  0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</w:rPr>
        <w:t xml:space="preserve">X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</w:rPr>
        <w:t xml:space="preserve">X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</w:rPr>
        <w:t xml:space="preserve">0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</w:rPr>
        <w:t xml:space="preserve">0  1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10" w:firstLine="640"/>
        <w:textAlignment w:val="auto"/>
        <w:rPr>
          <w:rFonts w:hint="default" w:ascii="Times New Roman" w:hAnsi="Times New Roman" w:eastAsia="宋体" w:cs="Times New Roman"/>
          <w:b/>
          <w:bCs/>
          <w:sz w:val="20"/>
          <w:szCs w:val="20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 xml:space="preserve">   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</w:rPr>
        <w:t xml:space="preserve">（广西号码段）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</w:rPr>
        <w:t>（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  <w:lang w:eastAsia="zh-CN"/>
        </w:rPr>
        <w:t>区直单位编号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</w:rPr>
        <w:t xml:space="preserve">）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</w:rPr>
        <w:t xml:space="preserve">（执法领域号段）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</w:rPr>
        <w:t>(执法人员号段001-999)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10"/>
        <w:textAlignment w:val="auto"/>
        <w:rPr>
          <w:rFonts w:hint="default" w:ascii="Times New Roman" w:hAnsi="Times New Roman" w:eastAsia="宋体" w:cs="Times New Roman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  <w:u w:val="thick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市直单位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u w:val="thick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</w:rPr>
        <w:t xml:space="preserve">2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</w:rPr>
        <w:t xml:space="preserve">0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</w:rPr>
        <w:t xml:space="preserve"> A  A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</w:rPr>
        <w:t xml:space="preserve">0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</w:rPr>
        <w:t xml:space="preserve">0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</w:rPr>
        <w:t xml:space="preserve"> X  X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</w:rPr>
        <w:t>0  0  1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宋体" w:cs="Times New Roman"/>
          <w:b/>
          <w:bCs/>
          <w:sz w:val="20"/>
          <w:szCs w:val="20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 xml:space="preserve">    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</w:rPr>
        <w:t xml:space="preserve">（广西号码段）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</w:rPr>
        <w:t xml:space="preserve">（市级编号）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</w:rPr>
        <w:t xml:space="preserve">（县级号段）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</w:rPr>
        <w:t>（执法领域号段）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</w:rPr>
        <w:t>(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</w:rPr>
        <w:t>执法人员号段001-999)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228" w:hanging="208" w:hangingChars="100"/>
        <w:jc w:val="left"/>
        <w:textAlignment w:val="auto"/>
        <w:rPr>
          <w:rFonts w:hint="default" w:ascii="Times New Roman" w:hAnsi="Times New Roman" w:eastAsia="宋体" w:cs="Times New Roman"/>
          <w:spacing w:val="-6"/>
          <w:sz w:val="22"/>
          <w:szCs w:val="22"/>
        </w:rPr>
      </w:pPr>
      <w:r>
        <w:rPr>
          <w:rFonts w:hint="default" w:ascii="Times New Roman" w:hAnsi="Times New Roman" w:eastAsia="宋体" w:cs="Times New Roman"/>
          <w:spacing w:val="-6"/>
          <w:sz w:val="22"/>
          <w:szCs w:val="22"/>
        </w:rPr>
        <w:t>（市级编号</w:t>
      </w:r>
      <w:r>
        <w:rPr>
          <w:rFonts w:hint="default" w:ascii="Times New Roman" w:hAnsi="Times New Roman" w:eastAsia="宋体" w:cs="Times New Roman"/>
          <w:spacing w:val="-6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pacing w:val="-6"/>
          <w:sz w:val="22"/>
          <w:szCs w:val="22"/>
        </w:rPr>
        <w:t>南宁01 柳州02 桂林03 梧州04 北海05 防城港06 钦州07 贵港08 玉林09 百色10 贺州11 河池12 来宾13 崇左14）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spacing w:val="-6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 xml:space="preserve">县级单位 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u w:val="thick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</w:rPr>
        <w:t xml:space="preserve">2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</w:rPr>
        <w:t xml:space="preserve">0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</w:rPr>
        <w:t xml:space="preserve"> A  A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  <w:u w:val="thick"/>
          <w:lang w:val="en-US" w:eastAsia="zh-CN"/>
        </w:rPr>
        <w:t>X  X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</w:rPr>
        <w:t xml:space="preserve"> X  X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</w:rPr>
        <w:t>0  0  1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thick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宋体" w:cs="Times New Roman"/>
          <w:b/>
          <w:bCs/>
          <w:sz w:val="20"/>
          <w:szCs w:val="20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 xml:space="preserve">    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</w:rPr>
        <w:t xml:space="preserve">（广西号码段）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</w:rPr>
        <w:t xml:space="preserve">（市级编号）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</w:rPr>
        <w:t xml:space="preserve">（县级号段）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</w:rPr>
        <w:t xml:space="preserve">（执法领域号段）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</w:rPr>
        <w:t>(执法人员号段001-999)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 w:eastAsia="宋体" w:cs="Times New Roman"/>
          <w:sz w:val="28"/>
          <w:szCs w:val="21"/>
        </w:rPr>
        <w:sectPr>
          <w:footerReference r:id="rId3" w:type="default"/>
          <w:pgSz w:w="11906" w:h="16838"/>
          <w:pgMar w:top="1440" w:right="1417" w:bottom="1440" w:left="141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sz w:val="22"/>
          <w:szCs w:val="22"/>
        </w:rPr>
        <w:t>（县级编号：按照设区市所辖各县（区）排序）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GmCS9MAAAAFAQAADwAAAAAAAAABACAAAAAiAAAA&#10;ZHJzL2Rvd25yZXYueG1sUEsBAhQAFAAAAAgAh07iQCxIjcHTAQAApQMAAA4AAAAAAAAAAQAgAAAA&#10;Ig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TNjN2E1M2UwMWMyNTQwZWU0MjkxMTc0MjQxZDQifQ=="/>
  </w:docVars>
  <w:rsids>
    <w:rsidRoot w:val="09E30225"/>
    <w:rsid w:val="09E3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2022-11-23T02:29:00Z</dcterms:created>
  <dc:creator>新闻中心</dc:creator>
  <cp:lastModifiedBy>新闻中心</cp:lastModifiedBy>
  <dcterms:modified xsi:type="dcterms:W3CDTF">2022-11-23T02:29:43Z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5CB54AF3651A4774A2040F59C0F534E5</vt:lpwstr>
  </property>
</Properties>
</file>