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5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4"/>
        <w:gridCol w:w="6802"/>
      </w:tblGrid>
      <w:tr w:rsidR="00F875E0">
        <w:trPr>
          <w:trHeight w:val="703"/>
          <w:jc w:val="center"/>
        </w:trPr>
        <w:tc>
          <w:tcPr>
            <w:tcW w:w="9506" w:type="dxa"/>
            <w:gridSpan w:val="2"/>
          </w:tcPr>
          <w:p w:rsidR="00F875E0" w:rsidRDefault="00967420">
            <w:pPr>
              <w:jc w:val="center"/>
              <w:rPr>
                <w:b/>
                <w:bCs/>
                <w:sz w:val="44"/>
                <w:szCs w:val="44"/>
              </w:rPr>
            </w:pPr>
            <w:r>
              <w:rPr>
                <w:rFonts w:hint="eastAsia"/>
                <w:b/>
                <w:bCs/>
                <w:sz w:val="44"/>
                <w:szCs w:val="44"/>
              </w:rPr>
              <w:t>政协第十二届广西壮族自治区委员会</w:t>
            </w:r>
          </w:p>
        </w:tc>
      </w:tr>
      <w:tr w:rsidR="00F875E0" w:rsidTr="00B02FB7">
        <w:trPr>
          <w:trHeight w:val="855"/>
          <w:jc w:val="center"/>
        </w:trPr>
        <w:tc>
          <w:tcPr>
            <w:tcW w:w="9506" w:type="dxa"/>
            <w:gridSpan w:val="2"/>
          </w:tcPr>
          <w:p w:rsidR="00F875E0" w:rsidRPr="00330E8D" w:rsidRDefault="00330E8D" w:rsidP="00437994">
            <w:pPr>
              <w:jc w:val="center"/>
              <w:rPr>
                <w:b/>
                <w:bCs/>
                <w:sz w:val="44"/>
                <w:szCs w:val="44"/>
              </w:rPr>
            </w:pPr>
            <w:bookmarkStart w:id="0" w:name="_GoBack"/>
            <w:bookmarkEnd w:id="0"/>
            <w:r>
              <w:rPr>
                <w:rFonts w:hint="eastAsia"/>
                <w:b/>
                <w:bCs/>
                <w:sz w:val="44"/>
                <w:szCs w:val="44"/>
              </w:rPr>
              <w:t>第三次会议</w:t>
            </w:r>
          </w:p>
        </w:tc>
      </w:tr>
      <w:tr w:rsidR="00F875E0">
        <w:trPr>
          <w:trHeight w:val="541"/>
          <w:jc w:val="center"/>
        </w:trPr>
        <w:tc>
          <w:tcPr>
            <w:tcW w:w="9506" w:type="dxa"/>
            <w:gridSpan w:val="2"/>
          </w:tcPr>
          <w:p w:rsidR="00F875E0" w:rsidRDefault="00967420">
            <w:pPr>
              <w:jc w:val="center"/>
              <w:rPr>
                <w:rFonts w:ascii="华文仿宋" w:eastAsia="华文仿宋" w:hAnsi="华文仿宋"/>
                <w:sz w:val="28"/>
                <w:szCs w:val="28"/>
              </w:rPr>
            </w:pPr>
            <w:r>
              <w:rPr>
                <w:rFonts w:ascii="宋体" w:hAnsi="宋体" w:cs="宋体" w:hint="eastAsia"/>
                <w:b/>
                <w:bCs/>
                <w:sz w:val="44"/>
                <w:szCs w:val="44"/>
              </w:rPr>
              <w:t>个人提案</w:t>
            </w:r>
          </w:p>
        </w:tc>
      </w:tr>
      <w:tr w:rsidR="00F875E0">
        <w:trPr>
          <w:trHeight w:val="541"/>
          <w:jc w:val="center"/>
        </w:trPr>
        <w:tc>
          <w:tcPr>
            <w:tcW w:w="9506" w:type="dxa"/>
            <w:gridSpan w:val="2"/>
          </w:tcPr>
          <w:p w:rsidR="00F875E0" w:rsidRDefault="00967420">
            <w:pPr>
              <w:jc w:val="center"/>
              <w:rPr>
                <w:rFonts w:ascii="宋体" w:hAnsi="宋体" w:cs="宋体"/>
                <w:b/>
                <w:bCs/>
                <w:sz w:val="44"/>
                <w:szCs w:val="44"/>
              </w:rPr>
            </w:pPr>
            <w:r>
              <w:rPr>
                <w:rFonts w:ascii="楷体_GB2312" w:eastAsia="楷体_GB2312" w:hAnsi="楷体_GB2312" w:cs="楷体_GB2312" w:hint="eastAsia"/>
                <w:b/>
                <w:bCs/>
                <w:sz w:val="32"/>
                <w:szCs w:val="32"/>
              </w:rPr>
              <w:t>第20200260号</w:t>
            </w:r>
          </w:p>
        </w:tc>
      </w:tr>
      <w:tr w:rsidR="00F875E0">
        <w:trPr>
          <w:trHeight w:val="566"/>
          <w:jc w:val="center"/>
        </w:trPr>
        <w:tc>
          <w:tcPr>
            <w:tcW w:w="2704" w:type="dxa"/>
          </w:tcPr>
          <w:p w:rsidR="00F875E0" w:rsidRDefault="00967420">
            <w:pPr>
              <w:tabs>
                <w:tab w:val="left" w:pos="810"/>
              </w:tabs>
              <w:rPr>
                <w:rFonts w:ascii="仿宋_GB2312" w:eastAsia="仿宋_GB2312" w:hAnsi="仿宋_GB2312" w:cs="仿宋_GB2312"/>
                <w:sz w:val="28"/>
                <w:szCs w:val="28"/>
              </w:rPr>
            </w:pPr>
            <w:r>
              <w:rPr>
                <w:rFonts w:ascii="仿宋_GB2312" w:eastAsia="仿宋_GB2312" w:hAnsi="仿宋_GB2312" w:cs="仿宋_GB2312" w:hint="eastAsia"/>
                <w:sz w:val="28"/>
                <w:szCs w:val="28"/>
              </w:rPr>
              <w:t>案   由：</w:t>
            </w:r>
          </w:p>
        </w:tc>
        <w:tc>
          <w:tcPr>
            <w:tcW w:w="6802" w:type="dxa"/>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关于尽快制定《广西壮族自治区无障碍环境建设实施办法》推动我区无障碍环境建设的提案</w:t>
            </w:r>
          </w:p>
        </w:tc>
      </w:tr>
      <w:tr w:rsidR="00F875E0">
        <w:trPr>
          <w:trHeight w:val="621"/>
          <w:jc w:val="center"/>
        </w:trPr>
        <w:tc>
          <w:tcPr>
            <w:tcW w:w="2704" w:type="dxa"/>
            <w:vMerge w:val="restart"/>
          </w:tcPr>
          <w:p w:rsidR="00F875E0" w:rsidRDefault="00967420">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审查意见：</w:t>
            </w:r>
          </w:p>
        </w:tc>
        <w:tc>
          <w:tcPr>
            <w:tcW w:w="6802" w:type="dxa"/>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分办：自治区工业和信息化厅,自治区住房城乡建设厅,自治区民政厅,自治区司法厅</w:t>
            </w:r>
          </w:p>
        </w:tc>
      </w:tr>
      <w:tr w:rsidR="00F875E0">
        <w:trPr>
          <w:trHeight w:val="675"/>
          <w:jc w:val="center"/>
        </w:trPr>
        <w:tc>
          <w:tcPr>
            <w:tcW w:w="2704" w:type="dxa"/>
            <w:vMerge/>
          </w:tcPr>
          <w:p w:rsidR="00F875E0" w:rsidRDefault="00F875E0">
            <w:pPr>
              <w:ind w:left="1400" w:hangingChars="500" w:hanging="1400"/>
              <w:rPr>
                <w:rFonts w:ascii="仿宋_GB2312" w:eastAsia="仿宋_GB2312" w:hAnsi="仿宋_GB2312" w:cs="仿宋_GB2312"/>
                <w:sz w:val="28"/>
                <w:szCs w:val="28"/>
              </w:rPr>
            </w:pPr>
          </w:p>
        </w:tc>
        <w:tc>
          <w:tcPr>
            <w:tcW w:w="6802" w:type="dxa"/>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F875E0">
        <w:trPr>
          <w:trHeight w:val="573"/>
          <w:jc w:val="center"/>
        </w:trPr>
        <w:tc>
          <w:tcPr>
            <w:tcW w:w="9506" w:type="dxa"/>
            <w:gridSpan w:val="2"/>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内    容：</w:t>
            </w:r>
          </w:p>
        </w:tc>
      </w:tr>
      <w:tr w:rsidR="00F875E0">
        <w:trPr>
          <w:trHeight w:val="882"/>
          <w:jc w:val="center"/>
        </w:trPr>
        <w:tc>
          <w:tcPr>
            <w:tcW w:w="9506" w:type="dxa"/>
            <w:gridSpan w:val="2"/>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　　2012年，国务院颁布实施《无障碍环境建设条例》（以下简称条例），标志着我国无障碍环境建设进入依法推进阶段。目前我国有近20个省（区、市）出台相关地方性法规、规章。近年来，在自治区党委、政府的高度重视和各相关部门的大力推动下，我区无障碍环境建设发展取得长足发展，无障碍环境建设法规标准体系不断完善。但是，当前我区无障碍环境建设仍存在全社会无障碍意识薄弱，新建无障碍设施不够规范、不系统，已建设施大多数未进行无障碍改造，无障碍设施管理亟待加强，信息交流无障碍建设、残疾人家庭无障碍改造、农村无障碍建设仍较滞后等突出问题。
</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　　无障碍设施建设是为了最大限度地满足残疾人、老年人、妇幼、伤病等特殊人群的无障碍需求，是服务全社会的事业，是功及社会、利及百年的大事。因此，尽快制定《广西壮族自治区无障碍环境建设实施办法》，是依法推进我区无障碍环境建设深入开展的重要保障，以立法的形式来规范我区无障碍环境建设是一项刻不容缓而又意义重大的任务。也为此提出以下建议：
</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　　尽快出台《广西壮族自治区无障碍环境建设实施办法》，既要与国家以及我区现有的无障碍环境建设相关的法律法规衔接配套，也要借鉴国内外推进无障碍环境建设行之有效的立法经验，更要结合我区经济社会发展、城乡建设和无障碍环境建设发展的实际情况以及残疾人、老年人、妇幼、伤病群体等面临的突出问题，以立法形式对无障碍环境建设的内容、受益人群、各部门职能进行细化和完善，具有针对性和可操作性，力求有所突破、有所创新，使之成为进一步推动我区无障碍环境建设发展，维护残疾人、老年人、妇幼、伤病人群及全社会成员参与社会生活权益的重要保障。
</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　　</w:t>
            </w:r>
          </w:p>
        </w:tc>
      </w:tr>
      <w:tr w:rsidR="00F875E0">
        <w:trPr>
          <w:trHeight w:val="573"/>
          <w:jc w:val="center"/>
        </w:trPr>
        <w:tc>
          <w:tcPr>
            <w:tcW w:w="9506" w:type="dxa"/>
            <w:gridSpan w:val="2"/>
          </w:tcPr>
          <w:p w:rsidR="00F875E0" w:rsidRDefault="00F875E0">
            <w:pPr>
              <w:rPr>
                <w:rFonts w:ascii="仿宋_GB2312" w:eastAsia="仿宋_GB2312" w:hAnsi="仿宋_GB2312" w:cs="仿宋_GB2312"/>
                <w:sz w:val="28"/>
                <w:szCs w:val="28"/>
              </w:rPr>
            </w:pPr>
          </w:p>
        </w:tc>
      </w:tr>
      <w:tr w:rsidR="00F875E0">
        <w:trPr>
          <w:trHeight w:val="657"/>
          <w:jc w:val="center"/>
        </w:trPr>
        <w:tc>
          <w:tcPr>
            <w:tcW w:w="2704" w:type="dxa"/>
          </w:tcPr>
          <w:p w:rsidR="00F875E0" w:rsidRDefault="00967420">
            <w:pPr>
              <w:rPr>
                <w:rFonts w:ascii="仿宋_GB2312" w:eastAsia="仿宋_GB2312" w:hAnsi="仿宋_GB2312" w:cs="仿宋_GB2312"/>
                <w:sz w:val="28"/>
                <w:szCs w:val="28"/>
              </w:rPr>
            </w:pPr>
            <w:r>
              <w:rPr>
                <w:rFonts w:ascii="仿宋_GB2312" w:eastAsia="仿宋_GB2312" w:cs="仿宋_GB2312" w:hint="eastAsia"/>
                <w:sz w:val="28"/>
                <w:szCs w:val="28"/>
              </w:rPr>
              <w:t>提</w:t>
            </w:r>
            <w:r>
              <w:rPr>
                <w:rFonts w:ascii="仿宋_GB2312" w:eastAsia="仿宋_GB2312" w:cs="仿宋_GB2312"/>
                <w:sz w:val="28"/>
                <w:szCs w:val="28"/>
              </w:rPr>
              <w:t xml:space="preserve"> </w:t>
            </w:r>
            <w:r>
              <w:rPr>
                <w:rFonts w:ascii="仿宋_GB2312" w:eastAsia="仿宋_GB2312" w:cs="仿宋_GB2312" w:hint="eastAsia"/>
                <w:sz w:val="28"/>
                <w:szCs w:val="28"/>
              </w:rPr>
              <w:t>案</w:t>
            </w:r>
            <w:r>
              <w:rPr>
                <w:rFonts w:ascii="仿宋_GB2312" w:eastAsia="仿宋_GB2312" w:cs="仿宋_GB2312"/>
                <w:sz w:val="28"/>
                <w:szCs w:val="28"/>
              </w:rPr>
              <w:t xml:space="preserve"> </w:t>
            </w:r>
            <w:r>
              <w:rPr>
                <w:rFonts w:ascii="仿宋_GB2312" w:eastAsia="仿宋_GB2312" w:cs="仿宋_GB2312" w:hint="eastAsia"/>
                <w:sz w:val="28"/>
                <w:szCs w:val="28"/>
              </w:rPr>
              <w:t>者：</w:t>
            </w:r>
          </w:p>
        </w:tc>
        <w:tc>
          <w:tcPr>
            <w:tcW w:w="6802" w:type="dxa"/>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边疆</w:t>
            </w:r>
          </w:p>
        </w:tc>
      </w:tr>
      <w:tr w:rsidR="00F875E0">
        <w:trPr>
          <w:trHeight w:val="642"/>
          <w:jc w:val="center"/>
        </w:trPr>
        <w:tc>
          <w:tcPr>
            <w:tcW w:w="2704" w:type="dxa"/>
          </w:tcPr>
          <w:p w:rsidR="00F875E0" w:rsidRDefault="00967420">
            <w:pPr>
              <w:rPr>
                <w:rFonts w:ascii="仿宋_GB2312" w:eastAsia="仿宋_GB2312" w:cs="仿宋_GB2312"/>
                <w:sz w:val="28"/>
                <w:szCs w:val="28"/>
              </w:rPr>
            </w:pPr>
            <w:r>
              <w:rPr>
                <w:rFonts w:ascii="仿宋_GB2312" w:eastAsia="仿宋_GB2312" w:cs="仿宋_GB2312" w:hint="eastAsia"/>
                <w:sz w:val="28"/>
                <w:szCs w:val="28"/>
              </w:rPr>
              <w:t>联系地址：</w:t>
            </w:r>
          </w:p>
        </w:tc>
        <w:tc>
          <w:tcPr>
            <w:tcW w:w="6802" w:type="dxa"/>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南宁市罗文大道48号，自治区残联 530007</w:t>
            </w:r>
          </w:p>
        </w:tc>
      </w:tr>
      <w:tr w:rsidR="00F875E0">
        <w:trPr>
          <w:trHeight w:val="672"/>
          <w:jc w:val="center"/>
        </w:trPr>
        <w:tc>
          <w:tcPr>
            <w:tcW w:w="2704" w:type="dxa"/>
          </w:tcPr>
          <w:p w:rsidR="00F875E0" w:rsidRDefault="00967420">
            <w:pPr>
              <w:rPr>
                <w:rFonts w:ascii="仿宋_GB2312" w:eastAsia="仿宋_GB2312" w:cs="仿宋_GB2312"/>
                <w:sz w:val="28"/>
                <w:szCs w:val="28"/>
              </w:rPr>
            </w:pPr>
            <w:r>
              <w:rPr>
                <w:rFonts w:ascii="仿宋_GB2312" w:eastAsia="仿宋_GB2312" w:cs="仿宋_GB2312" w:hint="eastAsia"/>
                <w:sz w:val="28"/>
                <w:szCs w:val="28"/>
              </w:rPr>
              <w:t>联系电话：</w:t>
            </w:r>
          </w:p>
        </w:tc>
        <w:tc>
          <w:tcPr>
            <w:tcW w:w="6802" w:type="dxa"/>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F875E0">
        <w:trPr>
          <w:trHeight w:val="627"/>
          <w:jc w:val="center"/>
        </w:trPr>
        <w:tc>
          <w:tcPr>
            <w:tcW w:w="2704" w:type="dxa"/>
          </w:tcPr>
          <w:p w:rsidR="00F875E0" w:rsidRDefault="00967420">
            <w:pPr>
              <w:rPr>
                <w:rFonts w:ascii="仿宋_GB2312" w:eastAsia="仿宋_GB2312" w:cs="仿宋_GB2312"/>
                <w:sz w:val="28"/>
                <w:szCs w:val="28"/>
              </w:rPr>
            </w:pPr>
            <w:r>
              <w:rPr>
                <w:rFonts w:ascii="仿宋_GB2312" w:eastAsia="仿宋_GB2312" w:cs="仿宋_GB2312" w:hint="eastAsia"/>
                <w:sz w:val="28"/>
                <w:szCs w:val="28"/>
              </w:rPr>
              <w:t>联系手机：</w:t>
            </w:r>
          </w:p>
        </w:tc>
        <w:tc>
          <w:tcPr>
            <w:tcW w:w="6802" w:type="dxa"/>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18977162178</w:t>
            </w:r>
          </w:p>
        </w:tc>
      </w:tr>
      <w:tr w:rsidR="00F875E0">
        <w:trPr>
          <w:trHeight w:val="627"/>
          <w:jc w:val="center"/>
        </w:trPr>
        <w:tc>
          <w:tcPr>
            <w:tcW w:w="2704" w:type="dxa"/>
          </w:tcPr>
          <w:p w:rsidR="00F875E0" w:rsidRDefault="00967420">
            <w:pPr>
              <w:rPr>
                <w:rFonts w:ascii="仿宋_GB2312" w:eastAsia="仿宋_GB2312" w:cs="仿宋_GB2312"/>
                <w:sz w:val="28"/>
                <w:szCs w:val="28"/>
              </w:rPr>
            </w:pPr>
            <w:r>
              <w:rPr>
                <w:rFonts w:ascii="仿宋_GB2312" w:eastAsia="仿宋_GB2312" w:cs="仿宋_GB2312" w:hint="eastAsia"/>
                <w:sz w:val="28"/>
                <w:szCs w:val="28"/>
              </w:rPr>
              <w:t>邮政编码：</w:t>
            </w:r>
          </w:p>
        </w:tc>
        <w:tc>
          <w:tcPr>
            <w:tcW w:w="6802" w:type="dxa"/>
          </w:tcPr>
          <w:p w:rsidR="00F875E0" w:rsidRDefault="0096742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bl>
    <w:p w:rsidR="00F875E0" w:rsidRDefault="00F875E0"/>
    <w:sectPr w:rsidR="00F875E0">
      <w:footerReference w:type="even" r:id="rId7"/>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4CE" w:rsidRDefault="00F144CE">
      <w:r>
        <w:separator/>
      </w:r>
    </w:p>
  </w:endnote>
  <w:endnote w:type="continuationSeparator" w:id="0">
    <w:p w:rsidR="00F144CE" w:rsidRDefault="00F1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楷体"/>
    <w:charset w:val="86"/>
    <w:family w:val="decorative"/>
    <w:pitch w:val="default"/>
    <w:sig w:usb0="00000000" w:usb1="00000000" w:usb2="00000010" w:usb3="00000000" w:csb0="00040000" w:csb1="00000000"/>
  </w:font>
  <w:font w:name="仿宋_GB2312">
    <w:altName w:val="仿宋"/>
    <w:charset w:val="86"/>
    <w:family w:val="decorative"/>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E0" w:rsidRDefault="009674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75E0" w:rsidRDefault="00F875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E0" w:rsidRDefault="009674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F875E0" w:rsidRDefault="00F875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4CE" w:rsidRDefault="00F144CE">
      <w:r>
        <w:separator/>
      </w:r>
    </w:p>
  </w:footnote>
  <w:footnote w:type="continuationSeparator" w:id="0">
    <w:p w:rsidR="00F144CE" w:rsidRDefault="00F14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CAC"/>
    <w:rsid w:val="0002201F"/>
    <w:rsid w:val="000758F2"/>
    <w:rsid w:val="000A68A8"/>
    <w:rsid w:val="000C52C3"/>
    <w:rsid w:val="00113173"/>
    <w:rsid w:val="00152898"/>
    <w:rsid w:val="001B6136"/>
    <w:rsid w:val="00204EF7"/>
    <w:rsid w:val="00330E8D"/>
    <w:rsid w:val="003E0F11"/>
    <w:rsid w:val="003E7691"/>
    <w:rsid w:val="004301E9"/>
    <w:rsid w:val="00437994"/>
    <w:rsid w:val="00444A69"/>
    <w:rsid w:val="00537989"/>
    <w:rsid w:val="00590641"/>
    <w:rsid w:val="006D4B48"/>
    <w:rsid w:val="00735A9F"/>
    <w:rsid w:val="00790919"/>
    <w:rsid w:val="00795DF3"/>
    <w:rsid w:val="007A0BAC"/>
    <w:rsid w:val="007D5DAD"/>
    <w:rsid w:val="008A41D1"/>
    <w:rsid w:val="00914343"/>
    <w:rsid w:val="0095736C"/>
    <w:rsid w:val="00967420"/>
    <w:rsid w:val="00995CAC"/>
    <w:rsid w:val="009D3884"/>
    <w:rsid w:val="00A730EC"/>
    <w:rsid w:val="00AE2580"/>
    <w:rsid w:val="00B02FB7"/>
    <w:rsid w:val="00C740BD"/>
    <w:rsid w:val="00C77F2B"/>
    <w:rsid w:val="00CA40CF"/>
    <w:rsid w:val="00DB3C8D"/>
    <w:rsid w:val="00E2505A"/>
    <w:rsid w:val="00E97C1B"/>
    <w:rsid w:val="00F144CE"/>
    <w:rsid w:val="00F875E0"/>
    <w:rsid w:val="077D6F12"/>
    <w:rsid w:val="0C5267C3"/>
    <w:rsid w:val="0D527509"/>
    <w:rsid w:val="140526A4"/>
    <w:rsid w:val="150B1446"/>
    <w:rsid w:val="156C5099"/>
    <w:rsid w:val="26972798"/>
    <w:rsid w:val="2F367FAC"/>
    <w:rsid w:val="3C1F5D62"/>
    <w:rsid w:val="3E242EBA"/>
    <w:rsid w:val="44605A3B"/>
    <w:rsid w:val="470E1B5F"/>
    <w:rsid w:val="479010F6"/>
    <w:rsid w:val="479123FB"/>
    <w:rsid w:val="493B49B5"/>
    <w:rsid w:val="4D115FBC"/>
    <w:rsid w:val="52F80BAD"/>
    <w:rsid w:val="533E5A9F"/>
    <w:rsid w:val="56B64DD1"/>
    <w:rsid w:val="5DFC2069"/>
    <w:rsid w:val="5F6E4CDD"/>
    <w:rsid w:val="615E7A0B"/>
    <w:rsid w:val="665C3DA7"/>
    <w:rsid w:val="68C01012"/>
    <w:rsid w:val="7DA91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A2A43"/>
  <w15:docId w15:val="{DED491C2-F96B-416D-B197-CAC62760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153"/>
        <w:tab w:val="right" w:pos="8306"/>
      </w:tabs>
      <w:snapToGrid w:val="0"/>
      <w:jc w:val="left"/>
    </w:pPr>
    <w:rPr>
      <w:sz w:val="18"/>
      <w:szCs w:val="18"/>
    </w:rPr>
  </w:style>
  <w:style w:type="paragraph" w:styleId="a5">
    <w:name w:val="header"/>
    <w:basedOn w:val="a"/>
    <w:link w:val="a6"/>
    <w:uiPriority w:val="99"/>
    <w:semiHidden/>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locked/>
    <w:rPr>
      <w:sz w:val="18"/>
      <w:szCs w:val="18"/>
    </w:rPr>
  </w:style>
  <w:style w:type="character" w:customStyle="1" w:styleId="a4">
    <w:name w:val="页脚 字符"/>
    <w:basedOn w:val="a0"/>
    <w:link w:val="a3"/>
    <w:uiPriority w:val="99"/>
    <w:semiHidden/>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114</Characters>
  <Application>Microsoft Office Word</Application>
  <DocSecurity>0</DocSecurity>
  <Lines>1</Lines>
  <Paragraphs>1</Paragraphs>
  <ScaleCrop>false</ScaleCrop>
  <Company>Microsoft</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limjeon</cp:lastModifiedBy>
  <cp:revision>14</cp:revision>
  <cp:lastPrinted>2017-03-29T16:15:00Z</cp:lastPrinted>
  <dcterms:created xsi:type="dcterms:W3CDTF">2017-03-29T16:15:00Z</dcterms:created>
  <dcterms:modified xsi:type="dcterms:W3CDTF">2019-07-05T07:20:00Z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