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0"/>
        <w:gridCol w:w="1189"/>
        <w:gridCol w:w="2767"/>
        <w:gridCol w:w="1973"/>
        <w:gridCol w:w="2220"/>
        <w:gridCol w:w="2420"/>
        <w:gridCol w:w="2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3620"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ascii="方正小标宋_GBK" w:hAnsi="方正小标宋_GBK" w:eastAsia="方正小标宋_GBK" w:cs="方正小标宋_GBK"/>
                <w:i w:val="0"/>
                <w:color w:val="000000"/>
                <w:sz w:val="28"/>
                <w:szCs w:val="28"/>
                <w:u w:val="none"/>
              </w:rPr>
            </w:pPr>
            <w:r>
              <w:rPr>
                <w:rFonts w:hint="eastAsia" w:ascii="方正黑体_GBK" w:hAnsi="方正黑体_GBK" w:eastAsia="方正黑体_GBK" w:cs="宋体"/>
                <w:kern w:val="0"/>
                <w:sz w:val="32"/>
                <w:szCs w:val="32"/>
              </w:rPr>
              <w:t>一、设区的市人民政府202</w:t>
            </w:r>
            <w:r>
              <w:rPr>
                <w:rFonts w:hint="eastAsia" w:ascii="方正黑体_GBK" w:hAnsi="方正黑体_GBK" w:eastAsia="方正黑体_GBK" w:cs="宋体"/>
                <w:kern w:val="0"/>
                <w:sz w:val="32"/>
                <w:szCs w:val="32"/>
                <w:lang w:val="en-US" w:eastAsia="zh-CN"/>
              </w:rPr>
              <w:t>1</w:t>
            </w:r>
            <w:r>
              <w:rPr>
                <w:rFonts w:hint="eastAsia" w:ascii="方正黑体_GBK" w:hAnsi="方正黑体_GBK" w:eastAsia="方正黑体_GBK" w:cs="宋体"/>
                <w:kern w:val="0"/>
                <w:sz w:val="32"/>
                <w:szCs w:val="32"/>
              </w:rPr>
              <w:t>年</w:t>
            </w:r>
            <w:r>
              <w:rPr>
                <w:rFonts w:hint="eastAsia" w:ascii="方正黑体_GBK" w:hAnsi="方正黑体_GBK" w:eastAsia="方正黑体_GBK" w:cs="宋体"/>
                <w:kern w:val="0"/>
                <w:sz w:val="32"/>
                <w:szCs w:val="32"/>
                <w:lang w:val="en-US" w:eastAsia="zh-CN"/>
              </w:rPr>
              <w:t>6</w:t>
            </w:r>
            <w:r>
              <w:rPr>
                <w:rFonts w:hint="eastAsia" w:ascii="方正黑体_GBK" w:hAnsi="方正黑体_GBK" w:eastAsia="方正黑体_GBK" w:cs="宋体"/>
                <w:kern w:val="0"/>
                <w:sz w:val="32"/>
                <w:szCs w:val="32"/>
              </w:rPr>
              <w:t>月行政规范性文件备案目录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2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河池市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河池市人民政府印发关于推进工业振兴若干政策措施的通知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河政发       〔2021〕11号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2021年5月13日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2021年6月3日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南宁市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南宁市人民政府关于2021年高考中考期间严格控制环境噪声污染的通告</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南府规       〔2021〕10号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2021年5月30日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2021年6月9日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桂林市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桂林市人民政府关于印发桂林市城区违法用地上建筑物处置办法的通知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市政规       〔2021〕6号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2021年4月18日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2021年6月10日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防城港  市人民政府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防城港市人民政府关于印发防城港市市长质量奖评定管理办法（2021年修订）的通知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防政发       〔2021〕8号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2021年4月28日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2021年6月10日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北海市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北海市人民政府办公室关于印发北海市公共卫生应急医疗物资储备管理办法（试行）的通知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北政办规     〔2021〕2号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2021年6月4日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2021年6月21日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6</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钦州市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钦州市人民政府印发关于加快建设广西工业强市若干政策</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钦政规       〔2021〕1号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2021年6月15日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2021年6月24日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7</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北海市  人民政府</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北海市人民政府关于优化服务加强  房地产市场监管的实施意见（试行）</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北政规       〔2021〕3号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2021年4月28日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2021年6月29日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3620"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hint="eastAsia" w:ascii="方正小标宋_GBK" w:hAnsi="方正小标宋_GBK" w:eastAsia="方正小标宋_GBK" w:cs="方正小标宋_GBK"/>
                <w:i w:val="0"/>
                <w:color w:val="000000"/>
                <w:sz w:val="28"/>
                <w:szCs w:val="28"/>
                <w:u w:val="none"/>
              </w:rPr>
            </w:pPr>
            <w:r>
              <w:rPr>
                <w:rFonts w:hint="eastAsia" w:ascii="方正黑体_GBK" w:hAnsi="方正黑体_GBK" w:eastAsia="方正黑体_GBK" w:cs="宋体"/>
                <w:kern w:val="0"/>
                <w:sz w:val="32"/>
                <w:szCs w:val="32"/>
              </w:rPr>
              <w:t>二、区直部门202</w:t>
            </w:r>
            <w:r>
              <w:rPr>
                <w:rFonts w:hint="eastAsia" w:ascii="方正黑体_GBK" w:hAnsi="方正黑体_GBK" w:eastAsia="方正黑体_GBK" w:cs="宋体"/>
                <w:kern w:val="0"/>
                <w:sz w:val="32"/>
                <w:szCs w:val="32"/>
                <w:lang w:val="en-US" w:eastAsia="zh-CN"/>
              </w:rPr>
              <w:t>1</w:t>
            </w:r>
            <w:r>
              <w:rPr>
                <w:rFonts w:hint="eastAsia" w:ascii="方正黑体_GBK" w:hAnsi="方正黑体_GBK" w:eastAsia="方正黑体_GBK" w:cs="宋体"/>
                <w:kern w:val="0"/>
                <w:sz w:val="32"/>
                <w:szCs w:val="32"/>
              </w:rPr>
              <w:t>年</w:t>
            </w:r>
            <w:r>
              <w:rPr>
                <w:rFonts w:hint="eastAsia" w:ascii="方正黑体_GBK" w:hAnsi="方正黑体_GBK" w:eastAsia="方正黑体_GBK" w:cs="宋体"/>
                <w:kern w:val="0"/>
                <w:sz w:val="32"/>
                <w:szCs w:val="32"/>
                <w:lang w:val="en-US" w:eastAsia="zh-CN"/>
              </w:rPr>
              <w:t>6</w:t>
            </w:r>
            <w:r>
              <w:rPr>
                <w:rFonts w:hint="eastAsia" w:ascii="方正黑体_GBK" w:hAnsi="方正黑体_GBK" w:eastAsia="方正黑体_GBK" w:cs="宋体"/>
                <w:kern w:val="0"/>
                <w:sz w:val="32"/>
                <w:szCs w:val="32"/>
              </w:rPr>
              <w:t>月行政规范性文件备案目录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2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人力资源和社会保障厅</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自治区党委组织部 自治区人力资源社会保障厅 自治区财政厅关于印发《广西壮族自治区事业单位工作人员培训实施办法》的通知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桂人社规     〔2021〕2号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2021年5月25日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2021年6月3日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科技厅</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广西壮族自治区科学技术厅 广西壮族自治区财政厅关于印发广西壮族自治区科技创新劵管理办法的通知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桂科政字     〔2021〕42号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2021年4月30日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2021年6月3日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工业和信息化厅</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自治区工业和信息化厅关于印发广西工业产业结构调整指导目录（2021年本）的通知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桂工信规范      〔2021〕6号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2021年5月28日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2021年6月7日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民政厅</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广西壮族自治区民政厅 广西壮族自治区财政厅关于提高全区孤儿基本生活最低养育标准和事实无人抚养儿童基本生活补贴标准的通知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桂民规       〔2021〕3号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2021年5月31日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2021年6月10日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259"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药品监督管理局</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广西壮族自治区药品监督管理局关于印发《广西中药饮片不符合药品标准尚不影响安全性有效性判定指导意见》的通知</w:t>
            </w:r>
          </w:p>
        </w:tc>
        <w:tc>
          <w:tcPr>
            <w:tcW w:w="1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桂药监规     〔2021〕1号</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2021年6月1日</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2021年6月10日</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6</w:t>
            </w:r>
          </w:p>
        </w:tc>
        <w:tc>
          <w:tcPr>
            <w:tcW w:w="118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科技厅</w:t>
            </w:r>
          </w:p>
        </w:tc>
        <w:tc>
          <w:tcPr>
            <w:tcW w:w="27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广西壮族自治区科学技术厅 广西壮族自治区财政厅关于印发广西创新驱动发展投资基金管理办法的通知</w:t>
            </w:r>
          </w:p>
        </w:tc>
        <w:tc>
          <w:tcPr>
            <w:tcW w:w="197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桂科政字     〔2021〕53号</w:t>
            </w:r>
          </w:p>
        </w:tc>
        <w:tc>
          <w:tcPr>
            <w:tcW w:w="222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2021年6月7日</w:t>
            </w:r>
          </w:p>
        </w:tc>
        <w:tc>
          <w:tcPr>
            <w:tcW w:w="242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2021年6月25日</w:t>
            </w:r>
          </w:p>
        </w:tc>
        <w:tc>
          <w:tcPr>
            <w:tcW w:w="24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trPr>
        <w:tc>
          <w:tcPr>
            <w:tcW w:w="6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7</w:t>
            </w:r>
          </w:p>
        </w:tc>
        <w:tc>
          <w:tcPr>
            <w:tcW w:w="1189"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  科技厅</w:t>
            </w:r>
          </w:p>
        </w:tc>
        <w:tc>
          <w:tcPr>
            <w:tcW w:w="276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自治区科技厅关于印发《广西壮族自治区重点实验室管理办法（修订）》的通知</w:t>
            </w:r>
          </w:p>
        </w:tc>
        <w:tc>
          <w:tcPr>
            <w:tcW w:w="197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桂科政字     〔2021〕52号</w:t>
            </w:r>
          </w:p>
        </w:tc>
        <w:tc>
          <w:tcPr>
            <w:tcW w:w="222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2021年5月28日</w:t>
            </w:r>
          </w:p>
        </w:tc>
        <w:tc>
          <w:tcPr>
            <w:tcW w:w="242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2021年6月25日</w:t>
            </w:r>
          </w:p>
        </w:tc>
        <w:tc>
          <w:tcPr>
            <w:tcW w:w="2401"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pacing w:line="280" w:lineRule="exact"/>
              <w:jc w:val="center"/>
              <w:textAlignment w:val="center"/>
              <w:rPr>
                <w:rFonts w:hint="eastAsia" w:eastAsia="方正仿宋_GBK"/>
                <w:color w:val="000000"/>
                <w:kern w:val="0"/>
                <w:sz w:val="24"/>
                <w:lang w:val="en-US" w:eastAsia="zh-CN" w:bidi="ar"/>
              </w:rPr>
            </w:pPr>
            <w:r>
              <w:rPr>
                <w:rFonts w:hint="eastAsia" w:eastAsia="方正仿宋_GBK"/>
                <w:color w:val="000000"/>
                <w:kern w:val="0"/>
                <w:sz w:val="24"/>
                <w:lang w:val="en-US" w:eastAsia="zh-CN" w:bidi="ar"/>
              </w:rPr>
              <w:t>2021年6月28日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517E8"/>
    <w:rsid w:val="1705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2021-07-06T07:10:00Z</dcterms:created>
  <dc:creator>卢映村</dc:creator>
  <cp:lastModifiedBy>卢映村</cp:lastModifiedBy>
  <dcterms:modified xsi:type="dcterms:W3CDTF">2021-07-06T07:11:19Z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