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after="0" w:line="520" w:lineRule="exact"/>
        <w:ind w:left="0" w:leftChars="0" w:right="31680" w:firstLine="0" w:firstLineChars="0"/>
        <w:jc w:val="left"/>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w:t>
      </w:r>
      <w:r>
        <w:rPr>
          <w:rFonts w:ascii="方正黑体_GBK" w:hAnsi="方正黑体_GBK" w:eastAsia="方正黑体_GBK" w:cs="方正黑体_GBK"/>
          <w:sz w:val="32"/>
          <w:szCs w:val="32"/>
        </w:rPr>
        <w:t>1</w:t>
      </w:r>
    </w:p>
    <w:p>
      <w:pPr>
        <w:adjustRightInd w:val="0"/>
        <w:snapToGrid w:val="0"/>
        <w:spacing w:line="560" w:lineRule="exact"/>
        <w:jc w:val="center"/>
        <w:rPr>
          <w:rFonts w:ascii="方正小标宋_GBK" w:hAnsi="方正小标宋_GBK" w:eastAsia="方正小标宋_GBK" w:cs="Times New Roman"/>
          <w:sz w:val="44"/>
          <w:szCs w:val="44"/>
        </w:rPr>
      </w:pPr>
      <w:bookmarkStart w:id="0" w:name="_GoBack"/>
      <w:bookmarkEnd w:id="0"/>
    </w:p>
    <w:p>
      <w:pPr>
        <w:adjustRightInd w:val="0"/>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广西壮族自治区实施《中华人民共和国</w:t>
      </w:r>
    </w:p>
    <w:p>
      <w:pPr>
        <w:adjustRightInd w:val="0"/>
        <w:snapToGrid w:val="0"/>
        <w:spacing w:line="560" w:lineRule="exact"/>
        <w:jc w:val="center"/>
        <w:rPr>
          <w:rFonts w:ascii="方正小标宋_GBK" w:hAnsi="方正小标宋_GBK" w:eastAsia="方正小标宋_GBK" w:cs="Times New Roman"/>
          <w:sz w:val="44"/>
          <w:szCs w:val="44"/>
        </w:rPr>
      </w:pPr>
      <w:r>
        <w:rPr>
          <w:rFonts w:hint="eastAsia" w:ascii="方正小标宋_GBK" w:hAnsi="方正小标宋_GBK" w:eastAsia="方正小标宋_GBK" w:cs="方正小标宋_GBK"/>
          <w:sz w:val="44"/>
          <w:szCs w:val="44"/>
        </w:rPr>
        <w:t>红十字会法》办法（修订草案征求意见稿）</w:t>
      </w:r>
    </w:p>
    <w:p>
      <w:pPr>
        <w:adjustRightInd w:val="0"/>
        <w:snapToGrid w:val="0"/>
        <w:spacing w:line="560" w:lineRule="exact"/>
        <w:rPr>
          <w:rFonts w:ascii="仿宋_GB2312" w:hAnsi="仿宋_GB2312" w:eastAsia="仿宋_GB2312" w:cs="Times New Roman"/>
          <w:b/>
          <w:bCs/>
          <w:sz w:val="32"/>
          <w:szCs w:val="32"/>
        </w:rPr>
      </w:pPr>
    </w:p>
    <w:p>
      <w:pPr>
        <w:adjustRightInd w:val="0"/>
        <w:snapToGrid w:val="0"/>
        <w:spacing w:line="560" w:lineRule="exact"/>
        <w:ind w:firstLine="640" w:firstLineChars="200"/>
        <w:rPr>
          <w:rFonts w:ascii="仿宋_GB2312" w:hAnsi="仿宋_GB2312" w:eastAsia="仿宋_GB2312" w:cs="Times New Roman"/>
          <w:sz w:val="32"/>
          <w:szCs w:val="32"/>
        </w:rPr>
      </w:pPr>
      <w:r>
        <w:rPr>
          <w:rFonts w:hint="eastAsia" w:ascii="方正黑体_GBK" w:hAnsi="方正黑体_GBK" w:eastAsia="方正黑体_GBK" w:cs="方正黑体_GBK"/>
          <w:sz w:val="32"/>
          <w:szCs w:val="32"/>
        </w:rPr>
        <w:t>第一条【立法目的】</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为了保护人的生命和健康，维护人的尊严，培育和践行社会主义核心价值观，弘扬人道、博爱、奉献精神，保障和规范红十字会依法履行职责，促进红十字事业高质量发展，根据《中华人民共和国红十字会法》等有关法律、行政法规，结合本自治区实际，制定本办法。</w:t>
      </w:r>
    </w:p>
    <w:p>
      <w:pPr>
        <w:adjustRightInd w:val="0"/>
        <w:snapToGrid w:val="0"/>
        <w:spacing w:line="560" w:lineRule="exact"/>
        <w:ind w:firstLine="640" w:firstLineChars="200"/>
        <w:rPr>
          <w:rFonts w:ascii="仿宋_GB2312" w:hAnsi="仿宋_GB2312" w:eastAsia="仿宋_GB2312" w:cs="Times New Roman"/>
          <w:sz w:val="32"/>
          <w:szCs w:val="32"/>
        </w:rPr>
      </w:pPr>
      <w:r>
        <w:rPr>
          <w:rFonts w:hint="eastAsia" w:ascii="方正黑体_GBK" w:hAnsi="方正黑体_GBK" w:eastAsia="方正黑体_GBK" w:cs="方正黑体_GBK"/>
          <w:sz w:val="32"/>
          <w:szCs w:val="32"/>
        </w:rPr>
        <w:t>第二条【组织性质】</w:t>
      </w:r>
      <w:r>
        <w:rPr>
          <w:rFonts w:ascii="仿宋_GB2312" w:hAnsi="仿宋_GB2312" w:eastAsia="仿宋_GB2312" w:cs="仿宋_GB2312"/>
          <w:b/>
          <w:bCs/>
          <w:sz w:val="32"/>
          <w:szCs w:val="32"/>
        </w:rPr>
        <w:t xml:space="preserve"> </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县（市、区）以上红十字会是中国红十字会的地方组织，是从事人道主义工作的社会救助团体，是党和政府在人道领域的助手和联系群众的桥梁纽带，依法取得社会团体法人资格</w:t>
      </w:r>
      <w:r>
        <w:rPr>
          <w:rFonts w:hint="eastAsia" w:ascii="仿宋_GB2312" w:hAnsi="仿宋_GB2312" w:eastAsia="仿宋_GB2312" w:cs="仿宋_GB2312"/>
          <w:sz w:val="32"/>
          <w:szCs w:val="32"/>
        </w:rPr>
        <w:t>。</w:t>
      </w:r>
    </w:p>
    <w:p>
      <w:pPr>
        <w:adjustRightInd w:val="0"/>
        <w:snapToGrid w:val="0"/>
        <w:spacing w:line="560" w:lineRule="exact"/>
        <w:ind w:firstLine="640" w:firstLineChars="200"/>
        <w:rPr>
          <w:rFonts w:ascii="仿宋_GB2312" w:hAnsi="仿宋_GB2312" w:eastAsia="仿宋_GB2312" w:cs="Times New Roman"/>
          <w:sz w:val="32"/>
          <w:szCs w:val="32"/>
        </w:rPr>
      </w:pPr>
      <w:r>
        <w:rPr>
          <w:rFonts w:hint="eastAsia" w:ascii="方正仿宋_GBK" w:hAnsi="方正仿宋_GBK" w:eastAsia="方正仿宋_GBK" w:cs="方正仿宋_GBK"/>
          <w:sz w:val="32"/>
          <w:szCs w:val="32"/>
        </w:rPr>
        <w:t>红十字会坚持中国共产党的领导，依照法律法规和中国红十字会章程，独立自主地开展工作</w:t>
      </w:r>
      <w:r>
        <w:rPr>
          <w:rFonts w:hint="eastAsia" w:ascii="仿宋_GB2312" w:hAnsi="仿宋_GB2312" w:eastAsia="仿宋_GB2312" w:cs="仿宋_GB2312"/>
          <w:sz w:val="32"/>
          <w:szCs w:val="32"/>
        </w:rPr>
        <w:t>。</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第三条【红十字会设立】</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县（市、区）以上按行政区域建立红十字会，按照规定设置工作机构、独立账户，根据实际工作需要配备专职工作人员。</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鼓励和支持有条件的乡镇（街道）、村（社区）和学校、医疗机构等单位及其他组织建立红十字会基层组织。</w:t>
      </w:r>
    </w:p>
    <w:p>
      <w:pPr>
        <w:adjustRightInd w:val="0"/>
        <w:snapToGrid w:val="0"/>
        <w:spacing w:line="560" w:lineRule="exact"/>
        <w:ind w:firstLine="640" w:firstLineChars="200"/>
        <w:rPr>
          <w:rFonts w:ascii="仿宋_GB2312" w:hAnsi="仿宋_GB2312" w:eastAsia="仿宋_GB2312" w:cs="Times New Roman"/>
          <w:b/>
          <w:bCs/>
          <w:sz w:val="32"/>
          <w:szCs w:val="32"/>
        </w:rPr>
      </w:pPr>
      <w:r>
        <w:rPr>
          <w:rFonts w:hint="eastAsia" w:ascii="方正仿宋_GBK" w:hAnsi="方正仿宋_GBK" w:eastAsia="方正仿宋_GBK" w:cs="方正仿宋_GBK"/>
          <w:sz w:val="32"/>
          <w:szCs w:val="32"/>
        </w:rPr>
        <w:t>县（市、区）红十字会应当加强对红十字会基层组织的指导</w:t>
      </w:r>
      <w:r>
        <w:rPr>
          <w:rFonts w:hint="eastAsia" w:ascii="仿宋_GB2312" w:hAnsi="仿宋_GB2312" w:eastAsia="仿宋_GB2312" w:cs="仿宋_GB2312"/>
          <w:sz w:val="32"/>
          <w:szCs w:val="32"/>
        </w:rPr>
        <w:t>。</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第四条【政府及部门职责】</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县（市、区）以上人民政府应当将红十字事业纳入国民经济和社会发展规划，对红十字会予以支持和资助，保障红十字会依法履行职责，并对其活动进行监督，所需经费列入本级政府财政预算。</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县（市、区）以上精神文明建设指导机构应当将红十字工作纳入精神文明建设内容。</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工业和信息化、教育、卫生健康、体育、公安、自然资源、住房城乡建设、交通运输、应急管理、文化旅游、市场监督管理等相关部门应当按照各自职责分工，支持红十字会开展工作。</w:t>
      </w:r>
    </w:p>
    <w:p>
      <w:pPr>
        <w:pStyle w:val="16"/>
        <w:spacing w:line="560" w:lineRule="exact"/>
        <w:rPr>
          <w:rFonts w:cs="Times New Roman"/>
        </w:rPr>
      </w:pPr>
      <w:r>
        <w:t xml:space="preserve">     </w:t>
      </w:r>
      <w:r>
        <w:rPr>
          <w:rFonts w:hint="eastAsia" w:ascii="方正仿宋_GBK" w:hAnsi="方正仿宋_GBK" w:eastAsia="方正仿宋_GBK" w:cs="方正仿宋_GBK"/>
          <w:color w:val="auto"/>
          <w:kern w:val="2"/>
          <w:sz w:val="32"/>
          <w:szCs w:val="32"/>
        </w:rPr>
        <w:t>红十字会协助当地人民政府及其有关部门开展与其职责有关的活动。</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第五条【交流合作】</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自治区红十字会应当推动建立省际红十字工作协调机制，加强应急救援、人道资源、人道传播等方面的协作，促进区域红十字事业协同发展。</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自治区红十字会在中国红十字会总会指导下，加强同香港特别行政区、澳门特别行政区红十字会和台湾地区红十字组织在人道救助、志愿服务、联合应急响应、公共卫生、医疗培训等方面的交流与合作，发展同东盟各国以及其他国家的地方红十字会、红新月会的友好合作关系。</w:t>
      </w:r>
    </w:p>
    <w:p>
      <w:pPr>
        <w:adjustRightInd w:val="0"/>
        <w:snapToGrid w:val="0"/>
        <w:spacing w:line="560" w:lineRule="exact"/>
        <w:ind w:firstLine="640" w:firstLineChars="200"/>
        <w:rPr>
          <w:rFonts w:ascii="仿宋_GB2312" w:hAnsi="仿宋_GB2312" w:eastAsia="仿宋_GB2312" w:cs="Times New Roman"/>
          <w:sz w:val="32"/>
          <w:szCs w:val="32"/>
        </w:rPr>
      </w:pPr>
      <w:r>
        <w:rPr>
          <w:rFonts w:hint="eastAsia" w:ascii="方正仿宋_GBK" w:hAnsi="方正仿宋_GBK" w:eastAsia="方正仿宋_GBK" w:cs="方正仿宋_GBK"/>
          <w:sz w:val="32"/>
          <w:szCs w:val="32"/>
        </w:rPr>
        <w:t>鼓励设区的市、县（市、区）红十字会开展对外交流合作。边境市、县（市、区）红十字会可以根据国际合作协议和国家有关工作机制，开展国际人道救助、志愿服务、红十字青少年等工作。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第六条【应急救援】</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县（市、区）以上红十字会应当建立健全应急救援体系，制定应急预案，筹措储备救灾款物，建设备灾救灾仓储设施，组建应急救援队伍，开展应急救援培训和演练，提高应急救援能力。</w:t>
      </w:r>
    </w:p>
    <w:p>
      <w:pPr>
        <w:adjustRightInd w:val="0"/>
        <w:snapToGrid w:val="0"/>
        <w:spacing w:line="560" w:lineRule="exact"/>
        <w:ind w:firstLine="640" w:firstLineChars="200"/>
        <w:rPr>
          <w:rFonts w:ascii="仿宋_GB2312" w:hAnsi="仿宋_GB2312" w:eastAsia="仿宋_GB2312" w:cs="Times New Roman"/>
          <w:sz w:val="32"/>
          <w:szCs w:val="32"/>
        </w:rPr>
      </w:pPr>
      <w:r>
        <w:rPr>
          <w:rFonts w:hint="eastAsia" w:ascii="方正仿宋_GBK" w:hAnsi="方正仿宋_GBK" w:eastAsia="方正仿宋_GBK" w:cs="方正仿宋_GBK"/>
          <w:sz w:val="32"/>
          <w:szCs w:val="32"/>
        </w:rPr>
        <w:t>县（市、区）以上人民政府应当将红十字应急救援工作纳入政府应急管理体系，将红十字救援队伍、仓储设施、物资储备、信息保障和应急救援培训基地等列入当地应急体系规划建设。</w:t>
      </w:r>
      <w:r>
        <w:rPr>
          <w:rFonts w:ascii="方正仿宋_GBK" w:hAnsi="方正仿宋_GBK" w:eastAsia="方正仿宋_GBK" w:cs="Times New Roman"/>
          <w:sz w:val="32"/>
          <w:szCs w:val="32"/>
        </w:rPr>
        <w:br w:type="textWrapping"/>
      </w:r>
      <w:r>
        <w:rPr>
          <w:rFonts w:hint="eastAsia" w:ascii="方正仿宋_GBK" w:hAnsi="方正仿宋_GBK" w:eastAsia="方正仿宋_GBK" w:cs="方正仿宋_GBK"/>
          <w:sz w:val="32"/>
          <w:szCs w:val="32"/>
        </w:rPr>
        <w:t>　　在自然灾害、事故灾难、公共卫生事件等突发事件中，执行救援、救灾任务并标有红十字标志的人员、物资和交通工具，依法享有优先通行的权利，并按照规定免交车辆通行费。</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第七条【应急救护】</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加大应急救护培训，加强应急救护培训基地建设，在公共场所配备急救箱（包）、自动体外除颤仪等应急救护设施设备，普及应急救护、防灾避险和卫生健康知识，提高群众自救互救能力。</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人民政府及其有关部门应当支持红十字会建设应急救护培训基地、培育师资队伍、配置设施设备等应急救护工作，支持红十字会在容易发生意外伤害的教育、体育、公共安全等领域以及交通运输、矿山、建筑、电力、旅游等行业中开展应急救护培训。</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卫生健康部门应当加强红十字会应急救护培训师资队伍建设。师资所属单位应当予以支持。</w:t>
      </w:r>
    </w:p>
    <w:p>
      <w:pPr>
        <w:pStyle w:val="16"/>
        <w:spacing w:line="560" w:lineRule="exact"/>
        <w:ind w:firstLine="640" w:firstLineChars="200"/>
        <w:rPr>
          <w:rFonts w:ascii="方正仿宋_GBK" w:hAnsi="方正仿宋_GBK" w:eastAsia="方正仿宋_GBK" w:cs="Times New Roman"/>
          <w:color w:val="auto"/>
          <w:kern w:val="2"/>
          <w:sz w:val="32"/>
          <w:szCs w:val="32"/>
        </w:rPr>
      </w:pPr>
      <w:r>
        <w:rPr>
          <w:rFonts w:hint="eastAsia" w:ascii="方正黑体_GBK" w:hAnsi="方正黑体_GBK" w:eastAsia="方正黑体_GBK" w:cs="方正黑体_GBK"/>
          <w:color w:val="auto"/>
          <w:kern w:val="2"/>
          <w:sz w:val="32"/>
          <w:szCs w:val="32"/>
        </w:rPr>
        <w:t>第八条【人道救助】</w:t>
      </w:r>
      <w:r>
        <w:rPr>
          <w:rFonts w:ascii="仿宋_GB2312" w:hAnsi="仿宋_GB2312" w:eastAsia="仿宋_GB2312" w:cs="仿宋_GB2312"/>
          <w:kern w:val="2"/>
          <w:sz w:val="32"/>
          <w:szCs w:val="32"/>
        </w:rPr>
        <w:t xml:space="preserve">  </w:t>
      </w:r>
      <w:r>
        <w:rPr>
          <w:rFonts w:hint="eastAsia" w:ascii="方正仿宋_GBK" w:hAnsi="方正仿宋_GBK" w:eastAsia="方正仿宋_GBK" w:cs="方正仿宋_GBK"/>
          <w:color w:val="auto"/>
          <w:kern w:val="2"/>
          <w:sz w:val="32"/>
          <w:szCs w:val="32"/>
        </w:rPr>
        <w:t>县（市、区）以上红十字会应当加强人道传播和资源动员，增强人道救助能力，广泛动员社会力量，参与助医、助学、助困、助幼、助老、助残等社会救助以及与其职责相关的其他人道主义服务活动。</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第九条【献血、造血干细胞捐献】</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县（市、区）以上红十字会参与、推动无偿献血工作，开展造血干细胞捐献的宣传动员、志愿者招募、血样采集与送检、信息录入、捐献服务等工作。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获得国家无偿献血奉献奖、无偿献血志愿服务终身荣誉奖、无偿捐献造血干细胞奖的个人可以凭相关证件免费游览政府投资兴办的公园、风景名胜区、旅游景区等场所，免费乘坐公共交通工具和免交公立医院普通门诊诊察费。</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第十条【遗体、人体器官（组织）捐献】</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县（市、区）以上红十字会参与和推动遗体和人体器官（组织）捐献的宣传动员、意愿登记、捐献见证、缅怀纪念、人道关怀、协调员队伍的建设和管理等工作。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卫生健康部门应当支持红十字会在医疗机构设立无偿献血、造血干细胞捐献、遗体和人体器官捐献咨询服务区。</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公安、交通运输部门和铁路、民航、邮政等企业按照国家有关规定建立绿色通道工作机制，支持红十字会开展造血干细胞、人体器官（组织）转运等工作。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民政部门负责指导因地制宜设置人体器官捐献人缅怀纪念设施，将符合条件的人体器官捐献者家庭纳入社会救助范围，对符合惠民殡葬政策条件的人体器官捐献者免除火化费用。</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第十一条【志愿服务】</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县（市、区）以上红十字会应当按专业领域培育发展红十字志愿服务组织和志愿者，组织、指导志愿服务组织开展应急救护、防灾避险、人道救助等志愿服务活动，并提供必要条件。</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县（市、区）以上人民政府及其有关部门应当将红十字志愿服务纳入当地志愿服务工作整体规划，推动各类组织和个人参与红十字志愿服务活动，为红十字志愿服务活动提供必要保障。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鼓励自然人、法人以及其他组织参与红十字志愿服务。</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第十二条【青少年工作】</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县（市、区）以上红十字会应当加强红十字青少年工作，普及安全健康、应急救护、生命教育等知识和技能，传播人道理念，组织青少年开展与其年龄、智力、身心健康状况相适应的志愿服务。</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鼓励学校开展与红十字运动基本知识、生命教育、应急救护知识等相关的实践活动。</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第十三条【生命教育】</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县（市、区）以上红十字会应当推动建设生命教育场所，普及覆盖生命周期的生命关爱理念，传授生命保护知识和技能，传播新型生命文化观。</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第十四条【服务边疆民族地区】</w:t>
      </w:r>
      <w:r>
        <w:rPr>
          <w:rFonts w:ascii="方正黑体_GBK" w:hAnsi="方正黑体_GBK" w:eastAsia="方正黑体_GBK" w:cs="方正黑体_GBK"/>
          <w:sz w:val="32"/>
          <w:szCs w:val="32"/>
        </w:rPr>
        <w:t xml:space="preserve">  </w:t>
      </w:r>
      <w:r>
        <w:rPr>
          <w:rFonts w:hint="eastAsia" w:ascii="方正仿宋_GBK" w:hAnsi="方正仿宋_GBK" w:eastAsia="方正仿宋_GBK" w:cs="方正仿宋_GBK"/>
          <w:sz w:val="32"/>
          <w:szCs w:val="32"/>
        </w:rPr>
        <w:t>县（市、区）以上红十字会应当在边境地区、少数民族聚居区建设应急救护、人道救助和志愿服务等阵地和网络，加强边境地区群众、少数民族群众和困难群众在医疗救援、自救互救等方面的生命健康保障。</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第十五条【设立基金】</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自治区红十字会可以依法设立基金会，自治区人民政府民政部门和自治区红十字会对其依法实施监督管理。</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鼓励县（市、区）以上红十字会与捐赠人依法共同设立专项人道救助基金，县（市、区）以上人民政府及其有关部门按照有关规定予以政策支持。</w:t>
      </w:r>
    </w:p>
    <w:p>
      <w:pPr>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第十六条【支持承接公共服务】</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人民政府及其有关部门可以通过购买服务等方式支持红十字会承接防灾救灾、应急救护培训、人道救助、养老服务、志愿服务、生命教育、对外交流等与红十字会职责相关的社会服务项目，推动红十字事业可持续发展。</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第十七条【支持兴办公益事业】</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县（市、区）以上红十字会和红十字会基层组织可以兴办医疗、康复、养老等与其宗旨相符的公益事业，县（市、区）以上人民政府按照规定在土地、资金、人才等方面给予扶持。</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第十八条【信息化建设】</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县（市、区）以上红十字会应当加强数字化技术运用，实现备灾救灾、人道救助、会员和志愿者管理等信息的互联互通和共享，提升红十字会服务管理效能。</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县（市、区）以上人民政府应当将红十字会的信息化建设工作纳入本级政务信息化建设规划，推动数字红十字会建设，促进红十字工作高效运转。</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第十九条【政府监督】</w:t>
      </w:r>
      <w:r>
        <w:rPr>
          <w:rFonts w:ascii="仿宋_GB2312" w:hAnsi="仿宋_GB2312" w:eastAsia="仿宋_GB2312" w:cs="仿宋_GB2312"/>
          <w:b/>
          <w:bCs/>
          <w:sz w:val="32"/>
          <w:szCs w:val="32"/>
        </w:rPr>
        <w:t xml:space="preserve">  </w:t>
      </w:r>
      <w:r>
        <w:rPr>
          <w:rFonts w:hint="eastAsia" w:ascii="方正仿宋_GBK" w:hAnsi="方正仿宋_GBK" w:eastAsia="方正仿宋_GBK" w:cs="方正仿宋_GBK"/>
          <w:sz w:val="32"/>
          <w:szCs w:val="32"/>
        </w:rPr>
        <w:t>县（市、区）以上红十字会履行职责等情况，依法接受同级人民政府的监督。</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县（市、区）以上红十字会财产的收入和使用情况依法接受财政、审计等部门的监督。</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县（市、区）以上红十字会接受社会捐赠及其使用情况，依法接受民政部门的监督。</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第二十条【社会监督】</w:t>
      </w:r>
      <w:r>
        <w:rPr>
          <w:rFonts w:ascii="仿宋_GB2312" w:hAnsi="仿宋_GB2312" w:eastAsia="仿宋_GB2312" w:cs="仿宋_GB2312"/>
          <w:b/>
          <w:bCs/>
          <w:sz w:val="32"/>
          <w:szCs w:val="32"/>
        </w:rPr>
        <w:t xml:space="preserve">  </w:t>
      </w:r>
      <w:r>
        <w:rPr>
          <w:rFonts w:hint="eastAsia" w:ascii="方正仿宋_GBK" w:hAnsi="方正仿宋_GBK" w:eastAsia="方正仿宋_GBK" w:cs="方正仿宋_GBK"/>
          <w:sz w:val="32"/>
          <w:szCs w:val="32"/>
        </w:rPr>
        <w:t>县（市、区）以上红十字会应当建立健全信息公开制度，规范信息发布，通过信息公开平台，及时向社会公布捐赠款物的收入和使用情况，接受社会监督。</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涉及国家秘密、商业秘密、个人隐私的信息以及捐赠人不同意公开的姓名、名称、住所、通讯方式等信息，不得公开。</w:t>
      </w:r>
    </w:p>
    <w:p>
      <w:pPr>
        <w:adjustRightInd w:val="0"/>
        <w:snapToGrid w:val="0"/>
        <w:spacing w:line="560" w:lineRule="exact"/>
        <w:ind w:firstLine="640" w:firstLineChars="200"/>
        <w:rPr>
          <w:rFonts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第二十一条【内部监督】</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县（市、区）以上红十字会应当建立财务管理、内部控制、审计公开和监督检查等制度，健全内部监督制约机制。</w:t>
      </w:r>
      <w:r>
        <w:rPr>
          <w:rFonts w:ascii="方正仿宋_GBK" w:hAnsi="方正仿宋_GBK" w:eastAsia="方正仿宋_GBK" w:cs="方正仿宋_GBK"/>
          <w:sz w:val="32"/>
          <w:szCs w:val="32"/>
        </w:rPr>
        <w:t xml:space="preserve"> </w:t>
      </w:r>
    </w:p>
    <w:p>
      <w:pPr>
        <w:adjustRightInd w:val="0"/>
        <w:snapToGrid w:val="0"/>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县（市、区）以上红十字会应当按照法律、法规和《中国红十字会章程》规定，建立救灾救助财产接受发放管理制度和捐赠财产的专项审查监督制度，对捐赠财产的接受、管理、使用等情况进行监督检查。</w:t>
      </w:r>
      <w:r>
        <w:rPr>
          <w:rFonts w:ascii="方正仿宋_GBK" w:hAnsi="方正仿宋_GBK" w:eastAsia="方正仿宋_GBK" w:cs="方正仿宋_GBK"/>
          <w:sz w:val="32"/>
          <w:szCs w:val="32"/>
        </w:rPr>
        <w:t xml:space="preserve"> </w:t>
      </w:r>
    </w:p>
    <w:p>
      <w:pPr>
        <w:spacing w:line="560" w:lineRule="exact"/>
        <w:rPr>
          <w:rFonts w:ascii="方正仿宋_GBK" w:hAnsi="方正仿宋_GBK" w:eastAsia="方正仿宋_GBK" w:cs="Times New Roman"/>
          <w:sz w:val="32"/>
          <w:szCs w:val="32"/>
        </w:rPr>
      </w:pP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上级红十字会可以对下级红十字会接受、管理、使用捐赠财产等情况进行督促检查。</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第二十二条【红十字标志和名称管理】</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县（市、区）以上人民政府市场监督管理、公安等有关部门应当在各自职责范围内，对红十字标志和名称的使用实施监督管理。</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任何组织或者个人未经红十字会授权不得使用红十字标志、名称以及相近似的标志、名称。</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第二十三条【宣传】</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红十字会应当采取多种形式宣传红十字知识和有关法律、法规，传播红十字文化，弘扬人道主义精神。</w:t>
      </w:r>
    </w:p>
    <w:p>
      <w:pPr>
        <w:adjustRightInd w:val="0"/>
        <w:snapToGrid w:val="0"/>
        <w:spacing w:line="560" w:lineRule="exact"/>
        <w:ind w:firstLine="640" w:firstLineChars="200"/>
        <w:rPr>
          <w:rFonts w:ascii="方正仿宋_GBK" w:hAnsi="方正仿宋_GBK" w:eastAsia="方正仿宋_GBK" w:cs="Times New Roman"/>
          <w:sz w:val="32"/>
          <w:szCs w:val="32"/>
        </w:rPr>
      </w:pPr>
      <w:r>
        <w:rPr>
          <w:rFonts w:hint="eastAsia" w:ascii="方正仿宋_GBK" w:hAnsi="方正仿宋_GBK" w:eastAsia="方正仿宋_GBK" w:cs="方正仿宋_GBK"/>
          <w:sz w:val="32"/>
          <w:szCs w:val="32"/>
        </w:rPr>
        <w:t>新闻媒体应当开展经常性的红十字事业公益性宣传和报道。</w:t>
      </w:r>
    </w:p>
    <w:p>
      <w:pPr>
        <w:spacing w:line="560" w:lineRule="exact"/>
        <w:ind w:firstLine="640" w:firstLineChars="200"/>
        <w:rPr>
          <w:rFonts w:ascii="方正黑体_GBK" w:hAnsi="方正黑体_GBK" w:eastAsia="方正黑体_GBK" w:cs="Times New Roman"/>
          <w:sz w:val="32"/>
          <w:szCs w:val="32"/>
        </w:rPr>
      </w:pPr>
      <w:r>
        <w:rPr>
          <w:rFonts w:hint="eastAsia" w:ascii="方正仿宋_GBK" w:hAnsi="方正仿宋_GBK" w:eastAsia="方正仿宋_GBK" w:cs="方正仿宋_GBK"/>
          <w:sz w:val="32"/>
          <w:szCs w:val="32"/>
        </w:rPr>
        <w:t>机关、企业事业单位应当支持红十字会开展公益宣传活动。鼓励车站、机场、公园、广场、商场、影剧院、体育场馆等公共场所经营管理者为红十字公益活动提供便利，减免相关费用。</w:t>
      </w:r>
    </w:p>
    <w:p>
      <w:pPr>
        <w:spacing w:line="560" w:lineRule="exact"/>
        <w:ind w:firstLine="640" w:firstLineChars="200"/>
        <w:rPr>
          <w:rFonts w:ascii="方正仿宋_GBK" w:hAnsi="方正仿宋_GBK" w:eastAsia="方正仿宋_GBK" w:cs="Times New Roman"/>
          <w:sz w:val="32"/>
          <w:szCs w:val="32"/>
        </w:rPr>
      </w:pPr>
      <w:r>
        <w:rPr>
          <w:rFonts w:hint="eastAsia" w:ascii="方正黑体_GBK" w:hAnsi="方正黑体_GBK" w:eastAsia="方正黑体_GBK" w:cs="方正黑体_GBK"/>
          <w:sz w:val="32"/>
          <w:szCs w:val="32"/>
        </w:rPr>
        <w:t>第二十四条【表彰奖励】</w:t>
      </w:r>
      <w:r>
        <w:rPr>
          <w:rFonts w:ascii="仿宋_GB2312" w:hAnsi="仿宋_GB2312" w:eastAsia="仿宋_GB2312" w:cs="仿宋_GB2312"/>
          <w:sz w:val="32"/>
          <w:szCs w:val="32"/>
        </w:rPr>
        <w:t xml:space="preserve">  </w:t>
      </w:r>
      <w:r>
        <w:rPr>
          <w:rFonts w:hint="eastAsia" w:ascii="方正仿宋_GBK" w:hAnsi="方正仿宋_GBK" w:eastAsia="方正仿宋_GBK" w:cs="方正仿宋_GBK"/>
          <w:sz w:val="32"/>
          <w:szCs w:val="32"/>
        </w:rPr>
        <w:t>对在红十字工作中作出突出贡献的单位和个人，按照国家和自治区有关规定给予表彰、奖励。</w:t>
      </w:r>
    </w:p>
    <w:p>
      <w:pPr>
        <w:spacing w:line="560" w:lineRule="exact"/>
        <w:ind w:firstLine="640" w:firstLineChars="200"/>
        <w:rPr>
          <w:rFonts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第二十五条【施行日期】</w:t>
      </w:r>
      <w:r>
        <w:rPr>
          <w:rFonts w:ascii="仿宋_GB2312" w:hAnsi="仿宋_GB2312" w:eastAsia="仿宋_GB2312" w:cs="仿宋_GB2312"/>
          <w:sz w:val="32"/>
          <w:szCs w:val="32"/>
        </w:rPr>
        <w:t xml:space="preserve">  </w:t>
      </w:r>
      <w:r>
        <w:rPr>
          <w:rFonts w:hint="eastAsia" w:ascii="Times New Roman" w:hAnsi="Times New Roman" w:eastAsia="方正仿宋_GBK" w:cs="方正仿宋_GBK"/>
          <w:sz w:val="32"/>
          <w:szCs w:val="32"/>
        </w:rPr>
        <w:t>本办法自</w:t>
      </w:r>
      <w:r>
        <w:rPr>
          <w:rFonts w:ascii="Times New Roman" w:hAnsi="Times New Roman" w:eastAsia="方正仿宋_GBK" w:cs="Times New Roman"/>
          <w:sz w:val="32"/>
          <w:szCs w:val="32"/>
        </w:rPr>
        <w:t>X</w:t>
      </w:r>
      <w:r>
        <w:rPr>
          <w:rFonts w:hint="eastAsia" w:ascii="Times New Roman" w:hAnsi="Times New Roman" w:eastAsia="方正仿宋_GBK" w:cs="方正仿宋_GBK"/>
          <w:sz w:val="32"/>
          <w:szCs w:val="32"/>
        </w:rPr>
        <w:t>年</w:t>
      </w:r>
      <w:r>
        <w:rPr>
          <w:rFonts w:ascii="Times New Roman" w:hAnsi="Times New Roman" w:eastAsia="方正仿宋_GBK" w:cs="Times New Roman"/>
          <w:sz w:val="32"/>
          <w:szCs w:val="32"/>
        </w:rPr>
        <w:t>X</w:t>
      </w:r>
      <w:r>
        <w:rPr>
          <w:rFonts w:hint="eastAsia" w:ascii="Times New Roman" w:hAnsi="Times New Roman" w:eastAsia="方正仿宋_GBK" w:cs="方正仿宋_GBK"/>
          <w:sz w:val="32"/>
          <w:szCs w:val="32"/>
        </w:rPr>
        <w:t>月</w:t>
      </w:r>
      <w:r>
        <w:rPr>
          <w:rFonts w:ascii="Times New Roman" w:hAnsi="Times New Roman" w:eastAsia="方正仿宋_GBK" w:cs="Times New Roman"/>
          <w:sz w:val="32"/>
          <w:szCs w:val="32"/>
        </w:rPr>
        <w:t>X</w:t>
      </w:r>
      <w:r>
        <w:rPr>
          <w:rFonts w:hint="eastAsia" w:ascii="Times New Roman" w:hAnsi="Times New Roman" w:eastAsia="方正仿宋_GBK" w:cs="方正仿宋_GBK"/>
          <w:sz w:val="32"/>
          <w:szCs w:val="32"/>
        </w:rPr>
        <w:t>日起施行。</w:t>
      </w:r>
      <w:r>
        <w:rPr>
          <w:rFonts w:ascii="Times New Roman" w:hAnsi="Times New Roman" w:eastAsia="方正仿宋_GBK" w:cs="Times New Roman"/>
          <w:sz w:val="32"/>
          <w:szCs w:val="32"/>
        </w:rPr>
        <w:t>2002</w:t>
      </w:r>
      <w:r>
        <w:rPr>
          <w:rFonts w:hint="eastAsia" w:ascii="Times New Roman" w:hAnsi="Times New Roman" w:eastAsia="方正仿宋_GBK" w:cs="方正仿宋_GBK"/>
          <w:sz w:val="32"/>
          <w:szCs w:val="32"/>
        </w:rPr>
        <w:t>年</w:t>
      </w:r>
      <w:r>
        <w:rPr>
          <w:rFonts w:ascii="Times New Roman" w:hAnsi="Times New Roman" w:eastAsia="方正仿宋_GBK" w:cs="Times New Roman"/>
          <w:sz w:val="32"/>
          <w:szCs w:val="32"/>
        </w:rPr>
        <w:t>12</w:t>
      </w:r>
      <w:r>
        <w:rPr>
          <w:rFonts w:hint="eastAsia" w:ascii="Times New Roman" w:hAnsi="Times New Roman" w:eastAsia="方正仿宋_GBK" w:cs="方正仿宋_GBK"/>
          <w:sz w:val="32"/>
          <w:szCs w:val="32"/>
        </w:rPr>
        <w:t>月</w:t>
      </w:r>
      <w:r>
        <w:rPr>
          <w:rFonts w:ascii="Times New Roman" w:hAnsi="Times New Roman" w:eastAsia="方正仿宋_GBK" w:cs="Times New Roman"/>
          <w:sz w:val="32"/>
          <w:szCs w:val="32"/>
        </w:rPr>
        <w:t>3</w:t>
      </w:r>
      <w:r>
        <w:rPr>
          <w:rFonts w:hint="eastAsia" w:ascii="Times New Roman" w:hAnsi="Times New Roman" w:eastAsia="方正仿宋_GBK" w:cs="方正仿宋_GBK"/>
          <w:sz w:val="32"/>
          <w:szCs w:val="32"/>
        </w:rPr>
        <w:t>日通过的《广西壮族自治区〈中华人民共和国红十字会法〉实施办法》同时废止。</w:t>
      </w:r>
    </w:p>
    <w:p>
      <w:pPr>
        <w:pStyle w:val="2"/>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p>
    <w:p>
      <w:pPr>
        <w:adjustRightInd w:val="0"/>
        <w:snapToGrid w:val="0"/>
        <w:spacing w:line="540" w:lineRule="exact"/>
        <w:rPr>
          <w:rFonts w:ascii="方正黑体_GBK" w:hAnsi="方正黑体_GBK" w:eastAsia="方正黑体_GBK" w:cs="方正黑体_GBK"/>
          <w:sz w:val="32"/>
          <w:szCs w:val="32"/>
          <w:shd w:val="clear" w:color="auto" w:fill="FFFFFF"/>
        </w:rPr>
      </w:pPr>
      <w:r>
        <w:rPr>
          <w:rFonts w:hint="eastAsia" w:ascii="方正黑体_GBK" w:hAnsi="方正黑体_GBK" w:eastAsia="方正黑体_GBK" w:cs="方正黑体_GBK"/>
          <w:sz w:val="32"/>
          <w:szCs w:val="32"/>
          <w:shd w:val="clear" w:color="auto" w:fill="FFFFFF"/>
        </w:rPr>
        <w:t>附件</w:t>
      </w:r>
      <w:r>
        <w:rPr>
          <w:rFonts w:ascii="方正黑体_GBK" w:hAnsi="方正黑体_GBK" w:eastAsia="方正黑体_GBK" w:cs="方正黑体_GBK"/>
          <w:sz w:val="32"/>
          <w:szCs w:val="32"/>
          <w:shd w:val="clear" w:color="auto" w:fill="FFFFFF"/>
        </w:rPr>
        <w:t>2</w:t>
      </w:r>
    </w:p>
    <w:p>
      <w:pPr>
        <w:spacing w:line="520" w:lineRule="exact"/>
        <w:jc w:val="center"/>
        <w:rPr>
          <w:rFonts w:ascii="方正小标宋_GBK" w:hAnsi="方正小标宋_GBK" w:eastAsia="方正小标宋_GBK" w:cs="Times New Roman"/>
          <w:sz w:val="44"/>
          <w:szCs w:val="44"/>
        </w:rPr>
      </w:pPr>
    </w:p>
    <w:p>
      <w:pPr>
        <w:spacing w:line="520" w:lineRule="exact"/>
        <w:jc w:val="center"/>
        <w:rPr>
          <w:rFonts w:ascii="方正小标宋_GBK" w:hAnsi="方正小标宋_GBK" w:eastAsia="方正小标宋_GBK" w:cs="Times New Roman"/>
          <w:sz w:val="44"/>
          <w:szCs w:val="44"/>
        </w:rPr>
      </w:pPr>
      <w:r>
        <w:rPr>
          <w:rFonts w:hint="eastAsia" w:ascii="方正小标宋_GBK" w:hAnsi="方正小标宋_GBK" w:eastAsia="方正小标宋_GBK" w:cs="方正小标宋_GBK"/>
          <w:sz w:val="44"/>
          <w:szCs w:val="44"/>
        </w:rPr>
        <w:t>起草说明</w:t>
      </w:r>
    </w:p>
    <w:p>
      <w:pPr>
        <w:spacing w:line="560" w:lineRule="exact"/>
        <w:rPr>
          <w:rFonts w:ascii="方正黑体_GBK" w:hAnsi="方正黑体_GBK" w:eastAsia="方正黑体_GBK" w:cs="Times New Roman"/>
          <w:sz w:val="32"/>
          <w:szCs w:val="32"/>
        </w:rPr>
      </w:pPr>
    </w:p>
    <w:p>
      <w:pPr>
        <w:spacing w:line="560" w:lineRule="exact"/>
        <w:ind w:firstLine="640" w:firstLineChars="200"/>
        <w:rPr>
          <w:rFonts w:ascii="方正黑体_GBK" w:hAnsi="方正黑体_GBK" w:eastAsia="方正黑体_GBK" w:cs="Times New Roman"/>
          <w:sz w:val="32"/>
          <w:szCs w:val="32"/>
        </w:rPr>
      </w:pPr>
      <w:r>
        <w:rPr>
          <w:rFonts w:hint="eastAsia" w:ascii="方正黑体_GBK" w:hAnsi="方正黑体_GBK" w:eastAsia="方正黑体_GBK" w:cs="方正黑体_GBK"/>
          <w:sz w:val="32"/>
          <w:szCs w:val="32"/>
        </w:rPr>
        <w:t>一、修订的必要性</w:t>
      </w:r>
    </w:p>
    <w:p>
      <w:pPr>
        <w:adjustRightInd w:val="0"/>
        <w:snapToGrid w:val="0"/>
        <w:spacing w:line="560" w:lineRule="exact"/>
        <w:ind w:firstLine="640" w:firstLineChars="200"/>
        <w:rPr>
          <w:rFonts w:ascii="方正仿宋_GBK" w:hAnsi="方正仿宋_GBK" w:eastAsia="方正仿宋_GBK" w:cs="Times New Roman"/>
          <w:kern w:val="0"/>
          <w:sz w:val="32"/>
          <w:szCs w:val="32"/>
        </w:rPr>
      </w:pPr>
      <w:r>
        <w:rPr>
          <w:rFonts w:hint="eastAsia" w:ascii="方正仿宋_GBK" w:hAnsi="方正仿宋_GBK" w:eastAsia="方正仿宋_GBK" w:cs="方正仿宋_GBK"/>
          <w:kern w:val="0"/>
          <w:sz w:val="32"/>
          <w:szCs w:val="32"/>
        </w:rPr>
        <w:t>习近平总书记指出：“我国红十字事业是中国特色社会主义事业的重要组成部分，中国红十字会是党和政府在人道领域联系群众的桥梁和纽带”。党中央、国务院印发了《关于加强和改进党的群团工作的意见》《关于促进红十字事业发展的意见》，推进红十字事业改革创新和健康可持续发展。自治区党委、政府出台了《关于促进红十字事业发展的实施意见》《关于促进慈善事业健康发展的实施意见》等，积极支持我区红十字事业发展。</w:t>
      </w:r>
    </w:p>
    <w:p>
      <w:pPr>
        <w:pStyle w:val="2"/>
        <w:spacing w:line="560" w:lineRule="exact"/>
        <w:ind w:firstLine="640" w:firstLineChars="200"/>
        <w:rPr>
          <w:rFonts w:ascii="Times New Roman" w:hAnsi="Times New Roman" w:eastAsia="方正仿宋_GBK" w:cs="Times New Roman"/>
          <w:b w:val="0"/>
          <w:bCs w:val="0"/>
          <w:snapToGrid w:val="0"/>
          <w:color w:val="auto"/>
          <w:kern w:val="32"/>
          <w:sz w:val="32"/>
          <w:szCs w:val="32"/>
        </w:rPr>
      </w:pPr>
      <w:r>
        <w:rPr>
          <w:rFonts w:hint="eastAsia" w:ascii="方正仿宋_GBK" w:hAnsi="方正仿宋_GBK" w:eastAsia="方正仿宋_GBK" w:cs="方正仿宋_GBK"/>
          <w:b w:val="0"/>
          <w:bCs w:val="0"/>
          <w:color w:val="auto"/>
          <w:kern w:val="0"/>
          <w:sz w:val="32"/>
          <w:szCs w:val="32"/>
        </w:rPr>
        <w:t>《中华人民共和国红十字会法》于</w:t>
      </w:r>
      <w:r>
        <w:rPr>
          <w:rFonts w:ascii="Times New Roman" w:hAnsi="Times New Roman" w:eastAsia="方正仿宋_GBK" w:cs="Times New Roman"/>
          <w:b w:val="0"/>
          <w:bCs w:val="0"/>
          <w:color w:val="auto"/>
          <w:sz w:val="32"/>
          <w:szCs w:val="32"/>
        </w:rPr>
        <w:t>1993</w:t>
      </w:r>
      <w:r>
        <w:rPr>
          <w:rFonts w:hint="eastAsia" w:ascii="Times New Roman" w:hAnsi="Times New Roman" w:eastAsia="方正仿宋_GBK" w:cs="方正仿宋_GBK"/>
          <w:b w:val="0"/>
          <w:bCs w:val="0"/>
          <w:color w:val="auto"/>
          <w:sz w:val="32"/>
          <w:szCs w:val="32"/>
        </w:rPr>
        <w:t>年</w:t>
      </w:r>
      <w:r>
        <w:rPr>
          <w:rFonts w:ascii="Times New Roman" w:hAnsi="Times New Roman" w:eastAsia="方正仿宋_GBK" w:cs="Times New Roman"/>
          <w:b w:val="0"/>
          <w:bCs w:val="0"/>
          <w:color w:val="auto"/>
          <w:sz w:val="32"/>
          <w:szCs w:val="32"/>
        </w:rPr>
        <w:t>10</w:t>
      </w:r>
      <w:r>
        <w:rPr>
          <w:rFonts w:hint="eastAsia" w:ascii="Times New Roman" w:hAnsi="Times New Roman" w:eastAsia="方正仿宋_GBK" w:cs="方正仿宋_GBK"/>
          <w:b w:val="0"/>
          <w:bCs w:val="0"/>
          <w:color w:val="auto"/>
          <w:sz w:val="32"/>
          <w:szCs w:val="32"/>
        </w:rPr>
        <w:t>月出台，</w:t>
      </w:r>
      <w:r>
        <w:rPr>
          <w:rFonts w:ascii="Times New Roman" w:hAnsi="Times New Roman" w:eastAsia="方正仿宋_GBK" w:cs="Times New Roman"/>
          <w:b w:val="0"/>
          <w:bCs w:val="0"/>
          <w:color w:val="auto"/>
          <w:sz w:val="32"/>
          <w:szCs w:val="32"/>
        </w:rPr>
        <w:t>2017</w:t>
      </w:r>
      <w:r>
        <w:rPr>
          <w:rFonts w:hint="eastAsia" w:ascii="Times New Roman" w:hAnsi="Times New Roman" w:eastAsia="方正仿宋_GBK" w:cs="方正仿宋_GBK"/>
          <w:b w:val="0"/>
          <w:bCs w:val="0"/>
          <w:color w:val="auto"/>
          <w:sz w:val="32"/>
          <w:szCs w:val="32"/>
        </w:rPr>
        <w:t>年</w:t>
      </w:r>
      <w:r>
        <w:rPr>
          <w:rFonts w:ascii="Times New Roman" w:hAnsi="Times New Roman" w:eastAsia="方正仿宋_GBK" w:cs="Times New Roman"/>
          <w:b w:val="0"/>
          <w:bCs w:val="0"/>
          <w:color w:val="auto"/>
          <w:sz w:val="32"/>
          <w:szCs w:val="32"/>
        </w:rPr>
        <w:t>2</w:t>
      </w:r>
      <w:r>
        <w:rPr>
          <w:rFonts w:hint="eastAsia" w:ascii="Times New Roman" w:hAnsi="Times New Roman" w:eastAsia="方正仿宋_GBK" w:cs="方正仿宋_GBK"/>
          <w:b w:val="0"/>
          <w:bCs w:val="0"/>
          <w:color w:val="auto"/>
          <w:sz w:val="32"/>
          <w:szCs w:val="32"/>
        </w:rPr>
        <w:t>月</w:t>
      </w:r>
      <w:r>
        <w:rPr>
          <w:rFonts w:hint="eastAsia" w:ascii="方正仿宋_GBK" w:hAnsi="方正仿宋_GBK" w:eastAsia="方正仿宋_GBK" w:cs="方正仿宋_GBK"/>
          <w:b w:val="0"/>
          <w:bCs w:val="0"/>
          <w:color w:val="auto"/>
          <w:kern w:val="0"/>
          <w:sz w:val="32"/>
          <w:szCs w:val="32"/>
        </w:rPr>
        <w:t>修订，进一步明确了红十字会的主要职责，完善了监督机制和内部治理结构，增设专章规定了法律责任。《广西壮族自治区实施〈中华人民共和国红十字会法〉办法》（以下简称《实施办法》）于</w:t>
      </w:r>
      <w:r>
        <w:rPr>
          <w:rFonts w:ascii="Times New Roman" w:hAnsi="Times New Roman" w:eastAsia="方正仿宋_GBK" w:cs="Times New Roman"/>
          <w:b w:val="0"/>
          <w:bCs w:val="0"/>
          <w:color w:val="auto"/>
          <w:sz w:val="32"/>
          <w:szCs w:val="32"/>
        </w:rPr>
        <w:t>2002</w:t>
      </w:r>
      <w:r>
        <w:rPr>
          <w:rFonts w:hint="eastAsia" w:ascii="Times New Roman" w:hAnsi="Times New Roman" w:eastAsia="方正仿宋_GBK" w:cs="方正仿宋_GBK"/>
          <w:b w:val="0"/>
          <w:bCs w:val="0"/>
          <w:color w:val="auto"/>
          <w:sz w:val="32"/>
          <w:szCs w:val="32"/>
        </w:rPr>
        <w:t>年</w:t>
      </w:r>
      <w:r>
        <w:rPr>
          <w:rFonts w:ascii="Times New Roman" w:hAnsi="Times New Roman" w:eastAsia="方正仿宋_GBK" w:cs="Times New Roman"/>
          <w:b w:val="0"/>
          <w:bCs w:val="0"/>
          <w:color w:val="auto"/>
          <w:sz w:val="32"/>
          <w:szCs w:val="32"/>
        </w:rPr>
        <w:t>12</w:t>
      </w:r>
      <w:r>
        <w:rPr>
          <w:rFonts w:hint="eastAsia" w:ascii="Times New Roman" w:hAnsi="Times New Roman" w:eastAsia="方正仿宋_GBK" w:cs="方正仿宋_GBK"/>
          <w:b w:val="0"/>
          <w:bCs w:val="0"/>
          <w:color w:val="auto"/>
          <w:sz w:val="32"/>
          <w:szCs w:val="32"/>
        </w:rPr>
        <w:t>月出台，</w:t>
      </w:r>
      <w:r>
        <w:rPr>
          <w:rFonts w:hint="eastAsia" w:ascii="方正仿宋_GBK" w:hAnsi="方正仿宋_GBK" w:eastAsia="方正仿宋_GBK" w:cs="方正仿宋_GBK"/>
          <w:b w:val="0"/>
          <w:bCs w:val="0"/>
          <w:color w:val="auto"/>
          <w:kern w:val="0"/>
          <w:sz w:val="32"/>
          <w:szCs w:val="32"/>
        </w:rPr>
        <w:t>已不能适应新形势新任务的需要。同时，在实际工作中还存在着基层基础薄弱、监督机制不健全、工作保障不充分等困难和问题，亟需修订《实施办法》，</w:t>
      </w:r>
      <w:r>
        <w:rPr>
          <w:rFonts w:hint="eastAsia" w:ascii="Times New Roman" w:hAnsi="Times New Roman" w:eastAsia="方正仿宋_GBK" w:cs="方正仿宋_GBK"/>
          <w:b w:val="0"/>
          <w:bCs w:val="0"/>
          <w:snapToGrid w:val="0"/>
          <w:color w:val="auto"/>
          <w:kern w:val="32"/>
          <w:sz w:val="32"/>
          <w:szCs w:val="32"/>
        </w:rPr>
        <w:t>推动</w:t>
      </w:r>
      <w:r>
        <w:rPr>
          <w:rFonts w:hint="eastAsia" w:eastAsia="方正仿宋_GBK" w:cs="方正仿宋_GBK"/>
          <w:b w:val="0"/>
          <w:bCs w:val="0"/>
          <w:snapToGrid w:val="0"/>
          <w:color w:val="auto"/>
          <w:kern w:val="32"/>
          <w:sz w:val="32"/>
          <w:szCs w:val="32"/>
        </w:rPr>
        <w:t>我区</w:t>
      </w:r>
      <w:r>
        <w:rPr>
          <w:rFonts w:hint="eastAsia" w:ascii="Times New Roman" w:hAnsi="Times New Roman" w:eastAsia="方正仿宋_GBK" w:cs="方正仿宋_GBK"/>
          <w:b w:val="0"/>
          <w:bCs w:val="0"/>
          <w:snapToGrid w:val="0"/>
          <w:color w:val="auto"/>
          <w:kern w:val="32"/>
          <w:sz w:val="32"/>
          <w:szCs w:val="32"/>
        </w:rPr>
        <w:t>红十字事业高质量发展。</w:t>
      </w:r>
    </w:p>
    <w:p>
      <w:pPr>
        <w:adjustRightInd w:val="0"/>
        <w:snapToGrid w:val="0"/>
        <w:spacing w:line="560" w:lineRule="exact"/>
        <w:ind w:firstLine="640" w:firstLineChars="200"/>
        <w:rPr>
          <w:rFonts w:eastAsia="方正仿宋_GBK" w:cs="Times New Roman"/>
          <w:snapToGrid w:val="0"/>
          <w:kern w:val="32"/>
          <w:sz w:val="32"/>
          <w:szCs w:val="32"/>
        </w:rPr>
      </w:pPr>
      <w:r>
        <w:rPr>
          <w:rFonts w:hint="eastAsia" w:ascii="方正黑体_GBK" w:hAnsi="方正黑体_GBK" w:eastAsia="方正黑体_GBK" w:cs="方正黑体_GBK"/>
          <w:snapToGrid w:val="0"/>
          <w:kern w:val="32"/>
          <w:sz w:val="32"/>
          <w:szCs w:val="32"/>
        </w:rPr>
        <w:t>二、修订的主要依据</w:t>
      </w:r>
    </w:p>
    <w:p>
      <w:pPr>
        <w:adjustRightInd w:val="0"/>
        <w:snapToGrid w:val="0"/>
        <w:spacing w:line="560" w:lineRule="exact"/>
        <w:ind w:firstLine="640" w:firstLineChars="200"/>
        <w:rPr>
          <w:rFonts w:ascii="仿宋_GB2312" w:eastAsia="仿宋_GB2312" w:cs="Times New Roman"/>
          <w:kern w:val="0"/>
          <w:sz w:val="32"/>
          <w:szCs w:val="32"/>
        </w:rPr>
      </w:pPr>
      <w:r>
        <w:rPr>
          <w:rFonts w:hint="eastAsia" w:ascii="方正仿宋_GBK" w:hAnsi="方正仿宋_GBK" w:eastAsia="方正仿宋_GBK" w:cs="方正仿宋_GBK"/>
          <w:kern w:val="0"/>
          <w:sz w:val="32"/>
          <w:szCs w:val="32"/>
        </w:rPr>
        <w:t>修订的主要依据是《中华人民共和国红十字会法》</w:t>
      </w:r>
      <w:r>
        <w:rPr>
          <w:rFonts w:hint="eastAsia" w:ascii="方正仿宋_GBK" w:hAnsi="方正仿宋_GBK" w:eastAsia="方正仿宋_GBK" w:cs="方正仿宋_GBK"/>
          <w:kern w:val="0"/>
          <w:sz w:val="32"/>
          <w:szCs w:val="32"/>
          <w:lang w:val="zh-CN"/>
        </w:rPr>
        <w:t>《</w:t>
      </w:r>
      <w:r>
        <w:rPr>
          <w:rFonts w:hint="eastAsia" w:ascii="方正仿宋_GBK" w:hAnsi="方正仿宋_GBK" w:eastAsia="方正仿宋_GBK" w:cs="方正仿宋_GBK"/>
          <w:kern w:val="0"/>
          <w:sz w:val="32"/>
          <w:szCs w:val="32"/>
        </w:rPr>
        <w:t>中华人民共和国慈善法</w:t>
      </w:r>
      <w:r>
        <w:rPr>
          <w:rFonts w:hint="eastAsia" w:ascii="方正仿宋_GBK" w:hAnsi="方正仿宋_GBK" w:eastAsia="方正仿宋_GBK" w:cs="方正仿宋_GBK"/>
          <w:kern w:val="0"/>
          <w:sz w:val="32"/>
          <w:szCs w:val="32"/>
          <w:lang w:val="zh-CN"/>
        </w:rPr>
        <w:t>》《志愿服务条例》</w:t>
      </w:r>
      <w:r>
        <w:rPr>
          <w:rFonts w:hint="eastAsia" w:ascii="方正仿宋_GBK" w:hAnsi="方正仿宋_GBK" w:eastAsia="方正仿宋_GBK" w:cs="方正仿宋_GBK"/>
          <w:kern w:val="0"/>
          <w:sz w:val="32"/>
          <w:szCs w:val="32"/>
        </w:rPr>
        <w:t>等法律、行政法规，参考国家和自治区有关政策文件，同时借鉴安徽、山西、新疆等地立法经验</w:t>
      </w:r>
      <w:r>
        <w:rPr>
          <w:rFonts w:hint="eastAsia" w:ascii="方正仿宋_GBK" w:hAnsi="方正仿宋_GBK" w:eastAsia="方正仿宋_GBK" w:cs="方正仿宋_GBK"/>
          <w:kern w:val="0"/>
          <w:sz w:val="32"/>
          <w:szCs w:val="32"/>
          <w:lang w:val="zh-CN"/>
        </w:rPr>
        <w:t>。</w:t>
      </w:r>
    </w:p>
    <w:p>
      <w:pPr>
        <w:adjustRightInd w:val="0"/>
        <w:snapToGrid w:val="0"/>
        <w:spacing w:line="560" w:lineRule="exact"/>
        <w:ind w:firstLine="640" w:firstLineChars="200"/>
        <w:rPr>
          <w:rFonts w:ascii="方正黑体_GBK" w:hAnsi="方正黑体_GBK" w:eastAsia="方正黑体_GBK" w:cs="Times New Roman"/>
          <w:snapToGrid w:val="0"/>
          <w:kern w:val="32"/>
          <w:sz w:val="32"/>
          <w:szCs w:val="32"/>
        </w:rPr>
      </w:pPr>
      <w:r>
        <w:rPr>
          <w:rFonts w:hint="eastAsia" w:ascii="方正黑体_GBK" w:hAnsi="方正黑体_GBK" w:eastAsia="方正黑体_GBK" w:cs="方正黑体_GBK"/>
          <w:snapToGrid w:val="0"/>
          <w:kern w:val="32"/>
          <w:sz w:val="32"/>
          <w:szCs w:val="32"/>
        </w:rPr>
        <w:t>三、修订的主要内容</w:t>
      </w:r>
    </w:p>
    <w:p>
      <w:pPr>
        <w:tabs>
          <w:tab w:val="left" w:pos="0"/>
        </w:tabs>
        <w:adjustRightInd w:val="0"/>
        <w:snapToGrid w:val="0"/>
        <w:spacing w:line="560" w:lineRule="exact"/>
        <w:ind w:left="420" w:leftChars="200"/>
        <w:rPr>
          <w:rFonts w:ascii="方正仿宋_GBK" w:hAnsi="方正仿宋_GBK" w:eastAsia="方正仿宋_GBK" w:cs="Times New Roman"/>
          <w:kern w:val="0"/>
          <w:sz w:val="32"/>
          <w:szCs w:val="32"/>
        </w:rPr>
      </w:pPr>
      <w:r>
        <w:rPr>
          <w:rFonts w:ascii="方正楷体_GBK" w:hAnsi="方正楷体_GBK" w:eastAsia="方正楷体_GBK" w:cs="方正楷体_GBK"/>
          <w:snapToGrid w:val="0"/>
          <w:sz w:val="32"/>
          <w:szCs w:val="32"/>
        </w:rPr>
        <w:t xml:space="preserve"> </w:t>
      </w:r>
      <w:r>
        <w:rPr>
          <w:rFonts w:hint="eastAsia" w:ascii="方正仿宋_GBK" w:hAnsi="方正仿宋_GBK" w:eastAsia="方正仿宋_GBK" w:cs="方正仿宋_GBK"/>
          <w:kern w:val="0"/>
          <w:sz w:val="32"/>
          <w:szCs w:val="32"/>
        </w:rPr>
        <w:t>现行《实施办法》不分章节，共</w:t>
      </w:r>
      <w:r>
        <w:rPr>
          <w:rFonts w:ascii="Times New Roman" w:hAnsi="Times New Roman" w:eastAsia="方正仿宋_GBK" w:cs="Times New Roman"/>
          <w:sz w:val="32"/>
          <w:szCs w:val="32"/>
        </w:rPr>
        <w:t>26</w:t>
      </w:r>
      <w:r>
        <w:rPr>
          <w:rFonts w:hint="eastAsia" w:ascii="Times New Roman" w:hAnsi="Times New Roman" w:eastAsia="方正仿宋_GBK" w:cs="方正仿宋_GBK"/>
          <w:sz w:val="32"/>
          <w:szCs w:val="32"/>
        </w:rPr>
        <w:t>条。修订后共</w:t>
      </w:r>
      <w:r>
        <w:rPr>
          <w:rFonts w:ascii="Times New Roman" w:hAnsi="Times New Roman" w:eastAsia="方正仿宋_GBK" w:cs="Times New Roman"/>
          <w:sz w:val="32"/>
          <w:szCs w:val="32"/>
        </w:rPr>
        <w:t>25</w:t>
      </w:r>
      <w:r>
        <w:rPr>
          <w:rFonts w:hint="eastAsia" w:ascii="Times New Roman" w:hAnsi="Times New Roman" w:eastAsia="方正仿宋_GBK" w:cs="方正仿宋_GBK"/>
          <w:sz w:val="32"/>
          <w:szCs w:val="32"/>
        </w:rPr>
        <w:t>条，</w:t>
      </w:r>
      <w:r>
        <w:rPr>
          <w:rFonts w:hint="eastAsia" w:ascii="方正仿宋_GBK" w:hAnsi="方正仿宋_GBK" w:eastAsia="方正仿宋_GBK" w:cs="方正仿宋_GBK"/>
          <w:kern w:val="0"/>
          <w:sz w:val="32"/>
          <w:szCs w:val="32"/>
        </w:rPr>
        <w:t>其中</w:t>
      </w:r>
    </w:p>
    <w:p>
      <w:pPr>
        <w:tabs>
          <w:tab w:val="left" w:pos="0"/>
        </w:tabs>
        <w:adjustRightInd w:val="0"/>
        <w:snapToGrid w:val="0"/>
        <w:spacing w:line="560" w:lineRule="exact"/>
        <w:rPr>
          <w:rFonts w:ascii="方正仿宋_GBK" w:hAnsi="方正仿宋_GBK" w:eastAsia="方正仿宋_GBK" w:cs="Times New Roman"/>
          <w:kern w:val="0"/>
          <w:sz w:val="32"/>
          <w:szCs w:val="32"/>
        </w:rPr>
      </w:pPr>
      <w:r>
        <w:rPr>
          <w:rFonts w:hint="eastAsia" w:ascii="方正仿宋_GBK" w:hAnsi="方正仿宋_GBK" w:eastAsia="方正仿宋_GBK" w:cs="方正仿宋_GBK"/>
          <w:kern w:val="0"/>
          <w:sz w:val="32"/>
          <w:szCs w:val="32"/>
        </w:rPr>
        <w:t>删除</w:t>
      </w:r>
      <w:r>
        <w:rPr>
          <w:rFonts w:ascii="Times New Roman" w:hAnsi="Times New Roman" w:eastAsia="方正仿宋_GBK" w:cs="Times New Roman"/>
          <w:sz w:val="32"/>
          <w:szCs w:val="32"/>
        </w:rPr>
        <w:t>14</w:t>
      </w:r>
      <w:r>
        <w:rPr>
          <w:rFonts w:hint="eastAsia" w:ascii="Times New Roman" w:hAnsi="Times New Roman" w:eastAsia="方正仿宋_GBK" w:cs="方正仿宋_GBK"/>
          <w:sz w:val="32"/>
          <w:szCs w:val="32"/>
        </w:rPr>
        <w:t>条</w:t>
      </w:r>
      <w:r>
        <w:rPr>
          <w:rFonts w:hint="eastAsia" w:ascii="方正仿宋_GBK" w:hAnsi="方正仿宋_GBK" w:eastAsia="方正仿宋_GBK" w:cs="方正仿宋_GBK"/>
          <w:kern w:val="0"/>
          <w:sz w:val="32"/>
          <w:szCs w:val="32"/>
        </w:rPr>
        <w:t>，修改</w:t>
      </w:r>
      <w:r>
        <w:rPr>
          <w:rFonts w:ascii="Times New Roman" w:hAnsi="Times New Roman" w:eastAsia="方正仿宋_GBK" w:cs="Times New Roman"/>
          <w:sz w:val="32"/>
          <w:szCs w:val="32"/>
        </w:rPr>
        <w:t>1</w:t>
      </w:r>
      <w:r>
        <w:rPr>
          <w:rFonts w:eastAsia="方正仿宋_GBK"/>
          <w:sz w:val="32"/>
          <w:szCs w:val="32"/>
        </w:rPr>
        <w:t>2</w:t>
      </w:r>
      <w:r>
        <w:rPr>
          <w:rFonts w:hint="eastAsia" w:ascii="Times New Roman" w:hAnsi="Times New Roman" w:eastAsia="方正仿宋_GBK" w:cs="方正仿宋_GBK"/>
          <w:sz w:val="32"/>
          <w:szCs w:val="32"/>
        </w:rPr>
        <w:t>条</w:t>
      </w:r>
      <w:r>
        <w:rPr>
          <w:rFonts w:hint="eastAsia" w:ascii="方正仿宋_GBK" w:hAnsi="方正仿宋_GBK" w:eastAsia="方正仿宋_GBK" w:cs="方正仿宋_GBK"/>
          <w:kern w:val="0"/>
          <w:sz w:val="32"/>
          <w:szCs w:val="32"/>
        </w:rPr>
        <w:t>，新增</w:t>
      </w:r>
      <w:r>
        <w:rPr>
          <w:rFonts w:ascii="Times New Roman" w:hAnsi="Times New Roman" w:eastAsia="方正仿宋_GBK" w:cs="Times New Roman"/>
          <w:sz w:val="32"/>
          <w:szCs w:val="32"/>
        </w:rPr>
        <w:t>1</w:t>
      </w:r>
      <w:r>
        <w:rPr>
          <w:rFonts w:eastAsia="方正仿宋_GBK"/>
          <w:sz w:val="32"/>
          <w:szCs w:val="32"/>
        </w:rPr>
        <w:t>3</w:t>
      </w:r>
      <w:r>
        <w:rPr>
          <w:rFonts w:hint="eastAsia" w:ascii="Times New Roman" w:hAnsi="Times New Roman" w:eastAsia="方正仿宋_GBK" w:cs="方正仿宋_GBK"/>
          <w:sz w:val="32"/>
          <w:szCs w:val="32"/>
        </w:rPr>
        <w:t>条</w:t>
      </w:r>
      <w:r>
        <w:rPr>
          <w:rFonts w:hint="eastAsia" w:ascii="方正仿宋_GBK" w:hAnsi="方正仿宋_GBK" w:eastAsia="方正仿宋_GBK" w:cs="方正仿宋_GBK"/>
          <w:kern w:val="0"/>
          <w:sz w:val="32"/>
          <w:szCs w:val="32"/>
        </w:rPr>
        <w:t>。主要修订内容如下：</w:t>
      </w:r>
    </w:p>
    <w:p>
      <w:pPr>
        <w:tabs>
          <w:tab w:val="left" w:pos="0"/>
        </w:tabs>
        <w:adjustRightInd w:val="0"/>
        <w:snapToGrid w:val="0"/>
        <w:spacing w:line="560" w:lineRule="exact"/>
        <w:ind w:firstLine="640" w:firstLineChars="200"/>
        <w:rPr>
          <w:rFonts w:ascii="方正仿宋_GBK" w:hAnsi="方正仿宋_GBK" w:eastAsia="方正仿宋_GBK" w:cs="Times New Roman"/>
          <w:kern w:val="0"/>
          <w:sz w:val="32"/>
          <w:szCs w:val="32"/>
        </w:rPr>
      </w:pPr>
      <w:r>
        <w:rPr>
          <w:rFonts w:hint="eastAsia" w:ascii="方正楷体_GBK" w:hAnsi="方正楷体_GBK" w:eastAsia="方正楷体_GBK" w:cs="方正楷体_GBK"/>
          <w:snapToGrid w:val="0"/>
          <w:sz w:val="32"/>
          <w:szCs w:val="32"/>
        </w:rPr>
        <w:t>（一）</w:t>
      </w:r>
      <w:r>
        <w:rPr>
          <w:rFonts w:hint="eastAsia" w:ascii="方正楷体_GBK" w:hAnsi="方正楷体_GBK" w:eastAsia="方正楷体_GBK" w:cs="方正楷体_GBK"/>
          <w:kern w:val="0"/>
          <w:sz w:val="32"/>
          <w:szCs w:val="32"/>
        </w:rPr>
        <w:t>删除</w:t>
      </w:r>
      <w:r>
        <w:rPr>
          <w:rFonts w:hint="eastAsia" w:ascii="方正楷体_GBK" w:hAnsi="方正楷体_GBK" w:eastAsia="方正楷体_GBK" w:cs="方正楷体_GBK"/>
          <w:sz w:val="32"/>
          <w:szCs w:val="32"/>
        </w:rPr>
        <w:t>与</w:t>
      </w:r>
      <w:r>
        <w:rPr>
          <w:rFonts w:hint="eastAsia" w:ascii="方正楷体_GBK" w:hAnsi="方正楷体_GBK" w:eastAsia="方正楷体_GBK" w:cs="方正楷体_GBK"/>
          <w:kern w:val="0"/>
          <w:sz w:val="32"/>
          <w:szCs w:val="32"/>
        </w:rPr>
        <w:t>上位法不一致或者重复的内容。</w:t>
      </w:r>
      <w:r>
        <w:rPr>
          <w:rFonts w:hint="eastAsia" w:ascii="方正仿宋_GBK" w:hAnsi="方正仿宋_GBK" w:eastAsia="方正仿宋_GBK" w:cs="方正仿宋_GBK"/>
          <w:kern w:val="0"/>
          <w:sz w:val="32"/>
          <w:szCs w:val="32"/>
        </w:rPr>
        <w:t>删除救灾救助款物处理等与上位法不一致的内容，同时删除</w:t>
      </w:r>
      <w:r>
        <w:rPr>
          <w:rFonts w:hint="eastAsia" w:ascii="Times New Roman" w:hAnsi="Times New Roman" w:eastAsia="方正仿宋_GBK" w:cs="方正仿宋_GBK"/>
          <w:sz w:val="32"/>
          <w:szCs w:val="32"/>
        </w:rPr>
        <w:t>重</w:t>
      </w:r>
      <w:r>
        <w:rPr>
          <w:rFonts w:hint="eastAsia" w:ascii="方正仿宋_GBK" w:hAnsi="方正仿宋_GBK" w:eastAsia="方正仿宋_GBK" w:cs="方正仿宋_GBK"/>
          <w:kern w:val="0"/>
          <w:sz w:val="32"/>
          <w:szCs w:val="32"/>
        </w:rPr>
        <w:t>复上位法的内容。</w:t>
      </w:r>
    </w:p>
    <w:p>
      <w:pPr>
        <w:pStyle w:val="2"/>
        <w:spacing w:line="560" w:lineRule="exact"/>
        <w:ind w:firstLine="642"/>
        <w:rPr>
          <w:rFonts w:ascii="方正仿宋_GBK" w:hAnsi="方正仿宋_GBK" w:eastAsia="方正仿宋_GBK" w:cs="Times New Roman"/>
          <w:b w:val="0"/>
          <w:bCs w:val="0"/>
          <w:color w:val="auto"/>
          <w:kern w:val="0"/>
          <w:sz w:val="32"/>
          <w:szCs w:val="32"/>
        </w:rPr>
      </w:pPr>
      <w:r>
        <w:rPr>
          <w:rFonts w:hint="eastAsia" w:ascii="方正楷体_GBK" w:hAnsi="方正楷体_GBK" w:eastAsia="方正楷体_GBK" w:cs="方正楷体_GBK"/>
          <w:b w:val="0"/>
          <w:bCs w:val="0"/>
          <w:color w:val="auto"/>
          <w:kern w:val="0"/>
          <w:sz w:val="32"/>
          <w:szCs w:val="32"/>
        </w:rPr>
        <w:t>（二）完善红十字会职责。</w:t>
      </w:r>
      <w:r>
        <w:rPr>
          <w:rFonts w:hint="eastAsia" w:ascii="方正仿宋_GBK" w:hAnsi="方正仿宋_GBK" w:eastAsia="方正仿宋_GBK" w:cs="方正仿宋_GBK"/>
          <w:b w:val="0"/>
          <w:bCs w:val="0"/>
          <w:color w:val="auto"/>
          <w:kern w:val="0"/>
          <w:sz w:val="32"/>
          <w:szCs w:val="32"/>
        </w:rPr>
        <w:t>根据上位法关于开展“三救”“三献”的职责规定，结合我区实际，补充完善红十字会开展应急救援、应急救护、人道救助和献血液、献造血干细胞、献人体器官组织职责的内容（第六条至第十条）。</w:t>
      </w:r>
    </w:p>
    <w:p>
      <w:pPr>
        <w:pStyle w:val="2"/>
        <w:spacing w:line="560" w:lineRule="exact"/>
        <w:ind w:firstLine="642"/>
        <w:rPr>
          <w:rFonts w:ascii="方正仿宋_GBK" w:hAnsi="方正仿宋_GBK" w:eastAsia="方正仿宋_GBK" w:cs="Times New Roman"/>
          <w:b w:val="0"/>
          <w:bCs w:val="0"/>
          <w:color w:val="auto"/>
          <w:kern w:val="0"/>
          <w:sz w:val="32"/>
          <w:szCs w:val="32"/>
        </w:rPr>
      </w:pPr>
      <w:r>
        <w:rPr>
          <w:rFonts w:hint="eastAsia" w:ascii="方正楷体_GBK" w:hAnsi="方正楷体_GBK" w:eastAsia="方正楷体_GBK" w:cs="方正楷体_GBK"/>
          <w:b w:val="0"/>
          <w:bCs w:val="0"/>
          <w:color w:val="auto"/>
          <w:kern w:val="0"/>
          <w:sz w:val="32"/>
          <w:szCs w:val="32"/>
        </w:rPr>
        <w:t>（三）细化志愿服务和青少年工作。</w:t>
      </w:r>
      <w:r>
        <w:rPr>
          <w:rFonts w:hint="eastAsia" w:ascii="方正仿宋_GBK" w:hAnsi="方正仿宋_GBK" w:eastAsia="方正仿宋_GBK" w:cs="方正仿宋_GBK"/>
          <w:b w:val="0"/>
          <w:bCs w:val="0"/>
          <w:color w:val="auto"/>
          <w:kern w:val="0"/>
          <w:sz w:val="32"/>
          <w:szCs w:val="32"/>
        </w:rPr>
        <w:t>在上位法的基础上，进一步明确红十字会按专业领域培育发展红十字志愿服务组织和志愿者，加强红十字青少年工作（第十一条、第十二条）。</w:t>
      </w:r>
    </w:p>
    <w:p>
      <w:pPr>
        <w:adjustRightInd w:val="0"/>
        <w:snapToGrid w:val="0"/>
        <w:spacing w:line="560" w:lineRule="exact"/>
        <w:ind w:firstLine="640" w:firstLineChars="200"/>
        <w:rPr>
          <w:rFonts w:ascii="方正仿宋_GBK" w:hAnsi="方正仿宋_GBK" w:eastAsia="方正仿宋_GBK" w:cs="Times New Roman"/>
          <w:kern w:val="0"/>
          <w:sz w:val="32"/>
          <w:szCs w:val="32"/>
        </w:rPr>
      </w:pPr>
      <w:r>
        <w:rPr>
          <w:rFonts w:hint="eastAsia" w:ascii="方正楷体_GBK" w:hAnsi="方正楷体_GBK" w:eastAsia="方正楷体_GBK" w:cs="方正楷体_GBK"/>
          <w:kern w:val="0"/>
          <w:sz w:val="32"/>
          <w:szCs w:val="32"/>
        </w:rPr>
        <w:t>（四）增加基层组织建设、交流合作和支持保障等条款。</w:t>
      </w:r>
      <w:r>
        <w:rPr>
          <w:rFonts w:hint="eastAsia" w:ascii="方正仿宋_GBK" w:hAnsi="方正仿宋_GBK" w:eastAsia="方正仿宋_GBK" w:cs="方正仿宋_GBK"/>
          <w:b/>
          <w:bCs/>
          <w:kern w:val="0"/>
          <w:sz w:val="32"/>
          <w:szCs w:val="32"/>
        </w:rPr>
        <w:t>一是</w:t>
      </w:r>
      <w:r>
        <w:rPr>
          <w:rFonts w:hint="eastAsia" w:ascii="方正仿宋_GBK" w:hAnsi="方正仿宋_GBK" w:eastAsia="方正仿宋_GBK" w:cs="方正仿宋_GBK"/>
          <w:kern w:val="0"/>
          <w:sz w:val="32"/>
          <w:szCs w:val="32"/>
        </w:rPr>
        <w:t>增加规定鼓励和支持有条件的乡镇（街道）、村（社区）和学校、医疗机构等单位及其他组织建立红十字会基层组织（第三条第二款）。</w:t>
      </w:r>
      <w:r>
        <w:rPr>
          <w:rFonts w:hint="eastAsia" w:ascii="方正仿宋_GBK" w:hAnsi="方正仿宋_GBK" w:eastAsia="方正仿宋_GBK" w:cs="方正仿宋_GBK"/>
          <w:b/>
          <w:bCs/>
          <w:kern w:val="0"/>
          <w:sz w:val="32"/>
          <w:szCs w:val="32"/>
        </w:rPr>
        <w:t>二是</w:t>
      </w:r>
      <w:r>
        <w:rPr>
          <w:rFonts w:hint="eastAsia" w:ascii="方正仿宋_GBK" w:hAnsi="方正仿宋_GBK" w:eastAsia="方正仿宋_GBK" w:cs="方正仿宋_GBK"/>
          <w:kern w:val="0"/>
          <w:sz w:val="32"/>
          <w:szCs w:val="32"/>
        </w:rPr>
        <w:t>增加规定自治区红十字会推动建立省际红十字工作协调机制；加强同香港、澳门红十字会和台湾红十字组织的交流与合作，发展同东盟各国以及其他国家的地方红十字会、红新月会的友好合作关系；鼓励设区的市、县（市、区）红十字会开展对外交流合作（第五条）。</w:t>
      </w:r>
      <w:r>
        <w:rPr>
          <w:rFonts w:hint="eastAsia" w:ascii="方正仿宋_GBK" w:hAnsi="方正仿宋_GBK" w:eastAsia="方正仿宋_GBK" w:cs="方正仿宋_GBK"/>
          <w:b/>
          <w:bCs/>
          <w:kern w:val="0"/>
          <w:sz w:val="32"/>
          <w:szCs w:val="32"/>
        </w:rPr>
        <w:t>三是</w:t>
      </w:r>
      <w:r>
        <w:rPr>
          <w:rFonts w:hint="eastAsia" w:ascii="方正仿宋_GBK" w:hAnsi="方正仿宋_GBK" w:eastAsia="方正仿宋_GBK" w:cs="方正仿宋_GBK"/>
          <w:kern w:val="0"/>
          <w:sz w:val="32"/>
          <w:szCs w:val="32"/>
        </w:rPr>
        <w:t>增加规定政府可以通过购买服务等方式支持红十字会承接社会服务项目，对红十字会兴办医疗、康复、养老等公益事业按照规定在土地、资金、人才等方面给予扶持（第十六条、第十七条）。</w:t>
      </w:r>
    </w:p>
    <w:p>
      <w:pPr>
        <w:pStyle w:val="2"/>
        <w:spacing w:line="560" w:lineRule="exact"/>
        <w:ind w:firstLine="560"/>
        <w:rPr>
          <w:rFonts w:ascii="方正仿宋_GBK" w:hAnsi="方正仿宋_GBK" w:eastAsia="方正仿宋_GBK" w:cs="Times New Roman"/>
          <w:b w:val="0"/>
          <w:bCs w:val="0"/>
          <w:color w:val="auto"/>
          <w:kern w:val="0"/>
          <w:sz w:val="32"/>
          <w:szCs w:val="32"/>
        </w:rPr>
      </w:pPr>
      <w:r>
        <w:rPr>
          <w:rFonts w:hint="eastAsia" w:ascii="方正楷体_GBK" w:hAnsi="方正楷体_GBK" w:eastAsia="方正楷体_GBK" w:cs="方正楷体_GBK"/>
          <w:b w:val="0"/>
          <w:bCs w:val="0"/>
          <w:color w:val="auto"/>
          <w:kern w:val="0"/>
          <w:sz w:val="32"/>
          <w:szCs w:val="32"/>
        </w:rPr>
        <w:t>（五）增加服务边疆民族地区条款。</w:t>
      </w:r>
      <w:r>
        <w:rPr>
          <w:rFonts w:hint="eastAsia" w:ascii="方正仿宋_GBK" w:hAnsi="方正仿宋_GBK" w:eastAsia="方正仿宋_GBK" w:cs="方正仿宋_GBK"/>
          <w:b w:val="0"/>
          <w:bCs w:val="0"/>
          <w:color w:val="auto"/>
          <w:kern w:val="0"/>
          <w:sz w:val="32"/>
          <w:szCs w:val="32"/>
        </w:rPr>
        <w:t>结合我区实际，增加规定红十字会在边境地区、少数民族聚居区建设应急救护、人道救助和志愿服务等阵地和网络，加强边境地区群众、少数民族群众和困难群众在医疗救援、自救互救等方面的生命健康保障（第十四条）。</w:t>
      </w:r>
    </w:p>
    <w:p>
      <w:pPr>
        <w:pStyle w:val="2"/>
        <w:spacing w:line="560" w:lineRule="exact"/>
        <w:ind w:firstLine="560"/>
        <w:rPr>
          <w:rFonts w:ascii="方正楷体_GBK" w:hAnsi="方正楷体_GBK" w:eastAsia="方正楷体_GBK" w:cs="Times New Roman"/>
          <w:b w:val="0"/>
          <w:bCs w:val="0"/>
          <w:color w:val="auto"/>
          <w:kern w:val="0"/>
          <w:sz w:val="32"/>
          <w:szCs w:val="32"/>
        </w:rPr>
      </w:pPr>
      <w:r>
        <w:rPr>
          <w:rFonts w:hint="eastAsia" w:ascii="方正楷体_GBK" w:hAnsi="方正楷体_GBK" w:eastAsia="方正楷体_GBK" w:cs="方正楷体_GBK"/>
          <w:b w:val="0"/>
          <w:bCs w:val="0"/>
          <w:color w:val="auto"/>
          <w:kern w:val="0"/>
          <w:sz w:val="32"/>
          <w:szCs w:val="32"/>
        </w:rPr>
        <w:t>（六）补充监督机制内容。</w:t>
      </w:r>
      <w:r>
        <w:rPr>
          <w:rFonts w:hint="eastAsia" w:ascii="方正仿宋_GBK" w:hAnsi="方正仿宋_GBK" w:eastAsia="方正仿宋_GBK" w:cs="方正仿宋_GBK"/>
          <w:b w:val="0"/>
          <w:bCs w:val="0"/>
          <w:color w:val="auto"/>
          <w:kern w:val="0"/>
          <w:sz w:val="32"/>
          <w:szCs w:val="32"/>
        </w:rPr>
        <w:t>在规定红十字会建立内部监督机制的基础上，补充规定红十字会应当接受政府监督和社会监督（第十九条、第二十条）。</w:t>
      </w:r>
    </w:p>
    <w:p>
      <w:pPr>
        <w:pStyle w:val="2"/>
        <w:spacing w:line="560" w:lineRule="exact"/>
        <w:rPr>
          <w:rFonts w:ascii="方正仿宋_GBK" w:hAnsi="方正仿宋_GBK" w:eastAsia="方正仿宋_GBK" w:cs="Times New Roman"/>
          <w:b w:val="0"/>
          <w:bCs w:val="0"/>
          <w:color w:val="auto"/>
          <w:kern w:val="0"/>
          <w:sz w:val="32"/>
          <w:szCs w:val="32"/>
        </w:rPr>
      </w:pPr>
    </w:p>
    <w:p>
      <w:pPr>
        <w:pStyle w:val="2"/>
        <w:spacing w:line="560" w:lineRule="exact"/>
        <w:rPr>
          <w:rFonts w:ascii="Times New Roman" w:hAnsi="Times New Roman" w:eastAsia="方正仿宋_GBK" w:cs="Times New Roman"/>
          <w:sz w:val="32"/>
          <w:szCs w:val="32"/>
        </w:rPr>
      </w:pPr>
    </w:p>
    <w:sectPr>
      <w:footerReference r:id="rId3" w:type="default"/>
      <w:pgSz w:w="11906" w:h="16838"/>
      <w:pgMar w:top="1701" w:right="1418" w:bottom="1701"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ourier New">
    <w:altName w:val="DejaVu Sans"/>
    <w:panose1 w:val="02070309020205020404"/>
    <w:charset w:val="00"/>
    <w:family w:val="modern"/>
    <w:pitch w:val="default"/>
    <w:sig w:usb0="00000000" w:usb1="00000000" w:usb2="00000009" w:usb3="00000000" w:csb0="000001FF" w:csb1="00000000"/>
  </w:font>
  <w:font w:name="方正小标宋_GBK">
    <w:panose1 w:val="02000000000000000000"/>
    <w:charset w:val="86"/>
    <w:family w:val="script"/>
    <w:pitch w:val="default"/>
    <w:sig w:usb0="00000001" w:usb1="08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楷体_GBK">
    <w:panose1 w:val="02000000000000000000"/>
    <w:charset w:val="86"/>
    <w:family w:val="script"/>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cs="Times New Roman"/>
      </w:rPr>
    </w:pPr>
    <w:r>
      <w:pict>
        <v:shape id="_x0000_s2049" o:spid="_x0000_s204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0.5pt" joinstyle="miter"/>
          <v:imagedata o:title=""/>
          <o:lock v:ext="edit"/>
          <v:textbox inset="0mm,0mm,0mm,0mm" style="mso-fit-shape-to-text:t;">
            <w:txbxContent>
              <w:p>
                <w:pPr>
                  <w:pStyle w:val="7"/>
                  <w:rPr>
                    <w:rFonts w:cs="Times New Roman"/>
                  </w:rPr>
                </w:pPr>
                <w:r>
                  <w:fldChar w:fldCharType="begin"/>
                </w:r>
                <w:r>
                  <w:instrText xml:space="preserve"> PAGE  \* MERGEFORMAT </w:instrText>
                </w:r>
                <w:r>
                  <w:fldChar w:fldCharType="separate"/>
                </w:r>
                <w:r>
                  <w:t>12</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documentProtection w:enforcement="0"/>
  <w:defaultTabStop w:val="420"/>
  <w:doNotHyphenateCaps/>
  <w:drawingGridHorizontalSpacing w:val="105"/>
  <w:drawingGridVerticalSpacing w:val="156"/>
  <w:noPunctuationKerning w:val="true"/>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DdlNTFiNDEwZTFkMWQ2OWM0YjUwYWZlMWUyNDE1MDMifQ=="/>
  </w:docVars>
  <w:rsids>
    <w:rsidRoot w:val="00BF5641"/>
    <w:rsid w:val="00040972"/>
    <w:rsid w:val="0007256E"/>
    <w:rsid w:val="000B4BEC"/>
    <w:rsid w:val="000F7A24"/>
    <w:rsid w:val="0010109B"/>
    <w:rsid w:val="00105FCC"/>
    <w:rsid w:val="00110DC5"/>
    <w:rsid w:val="00147B98"/>
    <w:rsid w:val="00164DDC"/>
    <w:rsid w:val="00172549"/>
    <w:rsid w:val="00172B4D"/>
    <w:rsid w:val="001834D5"/>
    <w:rsid w:val="001B56CC"/>
    <w:rsid w:val="001C2257"/>
    <w:rsid w:val="001C334A"/>
    <w:rsid w:val="001E38AB"/>
    <w:rsid w:val="001E48C6"/>
    <w:rsid w:val="00217B14"/>
    <w:rsid w:val="00247CD3"/>
    <w:rsid w:val="00254E53"/>
    <w:rsid w:val="002A042F"/>
    <w:rsid w:val="002C2FA6"/>
    <w:rsid w:val="002C7ECF"/>
    <w:rsid w:val="002D1388"/>
    <w:rsid w:val="002D7560"/>
    <w:rsid w:val="002F6FE9"/>
    <w:rsid w:val="003023F7"/>
    <w:rsid w:val="00310708"/>
    <w:rsid w:val="003436C9"/>
    <w:rsid w:val="0037483A"/>
    <w:rsid w:val="00390460"/>
    <w:rsid w:val="003C2A24"/>
    <w:rsid w:val="003C7156"/>
    <w:rsid w:val="0045633D"/>
    <w:rsid w:val="00475F99"/>
    <w:rsid w:val="004B189D"/>
    <w:rsid w:val="004D7EF1"/>
    <w:rsid w:val="004E5DAC"/>
    <w:rsid w:val="004F65F1"/>
    <w:rsid w:val="00512EE8"/>
    <w:rsid w:val="00521CE8"/>
    <w:rsid w:val="00531497"/>
    <w:rsid w:val="00542B8B"/>
    <w:rsid w:val="00554826"/>
    <w:rsid w:val="00555597"/>
    <w:rsid w:val="0055620B"/>
    <w:rsid w:val="00591236"/>
    <w:rsid w:val="005A12C8"/>
    <w:rsid w:val="005A4D9A"/>
    <w:rsid w:val="005B20DC"/>
    <w:rsid w:val="005D15CD"/>
    <w:rsid w:val="005E5EF4"/>
    <w:rsid w:val="005E63A1"/>
    <w:rsid w:val="005E6A1C"/>
    <w:rsid w:val="005E6F0F"/>
    <w:rsid w:val="0064616C"/>
    <w:rsid w:val="00662D9B"/>
    <w:rsid w:val="00681E23"/>
    <w:rsid w:val="00696A9E"/>
    <w:rsid w:val="0069744B"/>
    <w:rsid w:val="006A5CCC"/>
    <w:rsid w:val="006E5A33"/>
    <w:rsid w:val="006F076E"/>
    <w:rsid w:val="00702BB8"/>
    <w:rsid w:val="00742586"/>
    <w:rsid w:val="00746CAC"/>
    <w:rsid w:val="00761FC8"/>
    <w:rsid w:val="00775AA4"/>
    <w:rsid w:val="007C1D6E"/>
    <w:rsid w:val="007E1955"/>
    <w:rsid w:val="007F65D7"/>
    <w:rsid w:val="0081318F"/>
    <w:rsid w:val="008538A1"/>
    <w:rsid w:val="0086371F"/>
    <w:rsid w:val="008A4244"/>
    <w:rsid w:val="008A73E3"/>
    <w:rsid w:val="008B21FD"/>
    <w:rsid w:val="008E25AD"/>
    <w:rsid w:val="00927A51"/>
    <w:rsid w:val="00932C2D"/>
    <w:rsid w:val="00936201"/>
    <w:rsid w:val="00953C3C"/>
    <w:rsid w:val="009615ED"/>
    <w:rsid w:val="00975DFA"/>
    <w:rsid w:val="0097689E"/>
    <w:rsid w:val="00987909"/>
    <w:rsid w:val="00991FD1"/>
    <w:rsid w:val="00996579"/>
    <w:rsid w:val="009D3978"/>
    <w:rsid w:val="009E0935"/>
    <w:rsid w:val="009E2A26"/>
    <w:rsid w:val="00A01842"/>
    <w:rsid w:val="00A01BAB"/>
    <w:rsid w:val="00A14BDA"/>
    <w:rsid w:val="00A344C1"/>
    <w:rsid w:val="00AA48A9"/>
    <w:rsid w:val="00AC5D44"/>
    <w:rsid w:val="00AD470E"/>
    <w:rsid w:val="00AE590F"/>
    <w:rsid w:val="00AF6243"/>
    <w:rsid w:val="00B30352"/>
    <w:rsid w:val="00B36421"/>
    <w:rsid w:val="00B45952"/>
    <w:rsid w:val="00B56903"/>
    <w:rsid w:val="00B70E2F"/>
    <w:rsid w:val="00B7499A"/>
    <w:rsid w:val="00B75A8D"/>
    <w:rsid w:val="00BA22AF"/>
    <w:rsid w:val="00BB060C"/>
    <w:rsid w:val="00BC37A0"/>
    <w:rsid w:val="00BC6638"/>
    <w:rsid w:val="00BF5641"/>
    <w:rsid w:val="00BF5E7E"/>
    <w:rsid w:val="00C241C8"/>
    <w:rsid w:val="00C662F8"/>
    <w:rsid w:val="00C6691B"/>
    <w:rsid w:val="00C95F2E"/>
    <w:rsid w:val="00CB1FFA"/>
    <w:rsid w:val="00D11F07"/>
    <w:rsid w:val="00D62470"/>
    <w:rsid w:val="00D671CD"/>
    <w:rsid w:val="00D7082E"/>
    <w:rsid w:val="00DF4D6A"/>
    <w:rsid w:val="00E143C4"/>
    <w:rsid w:val="00E3055C"/>
    <w:rsid w:val="00E305E8"/>
    <w:rsid w:val="00E36E81"/>
    <w:rsid w:val="00E56C79"/>
    <w:rsid w:val="00E57066"/>
    <w:rsid w:val="00E752EC"/>
    <w:rsid w:val="00E81606"/>
    <w:rsid w:val="00EB1C43"/>
    <w:rsid w:val="00EC5470"/>
    <w:rsid w:val="00EE0C84"/>
    <w:rsid w:val="00EE33A2"/>
    <w:rsid w:val="00EF1ED2"/>
    <w:rsid w:val="00F2582D"/>
    <w:rsid w:val="00F52AD7"/>
    <w:rsid w:val="00F53C55"/>
    <w:rsid w:val="00F74424"/>
    <w:rsid w:val="00F924DF"/>
    <w:rsid w:val="00FB35CE"/>
    <w:rsid w:val="00FB6B65"/>
    <w:rsid w:val="00FE3087"/>
    <w:rsid w:val="00FE6639"/>
    <w:rsid w:val="01853181"/>
    <w:rsid w:val="01D17056"/>
    <w:rsid w:val="01D747C3"/>
    <w:rsid w:val="03B4376E"/>
    <w:rsid w:val="04284E13"/>
    <w:rsid w:val="043C6A22"/>
    <w:rsid w:val="04403C12"/>
    <w:rsid w:val="04610B65"/>
    <w:rsid w:val="04A673C0"/>
    <w:rsid w:val="05BE1FE7"/>
    <w:rsid w:val="06334737"/>
    <w:rsid w:val="06CB1BC3"/>
    <w:rsid w:val="075E75DE"/>
    <w:rsid w:val="077010BF"/>
    <w:rsid w:val="082C4FE6"/>
    <w:rsid w:val="082D0D5E"/>
    <w:rsid w:val="088840F9"/>
    <w:rsid w:val="08D10F3A"/>
    <w:rsid w:val="091D7442"/>
    <w:rsid w:val="09407F34"/>
    <w:rsid w:val="0969226A"/>
    <w:rsid w:val="09CB50B2"/>
    <w:rsid w:val="0A1357D3"/>
    <w:rsid w:val="0A382368"/>
    <w:rsid w:val="0A5941AD"/>
    <w:rsid w:val="0ACB033D"/>
    <w:rsid w:val="0AF12517"/>
    <w:rsid w:val="0B3D5A12"/>
    <w:rsid w:val="0B835EE6"/>
    <w:rsid w:val="0BE24845"/>
    <w:rsid w:val="0C3535EB"/>
    <w:rsid w:val="0C5823BF"/>
    <w:rsid w:val="0C9B098C"/>
    <w:rsid w:val="0DB81183"/>
    <w:rsid w:val="0E39220B"/>
    <w:rsid w:val="0E3E5F3C"/>
    <w:rsid w:val="0F1F58A5"/>
    <w:rsid w:val="0F8266D9"/>
    <w:rsid w:val="0FBA737B"/>
    <w:rsid w:val="111474BB"/>
    <w:rsid w:val="1137E203"/>
    <w:rsid w:val="11AB1672"/>
    <w:rsid w:val="11AE2F4A"/>
    <w:rsid w:val="11F8418B"/>
    <w:rsid w:val="12011292"/>
    <w:rsid w:val="12BC0EF8"/>
    <w:rsid w:val="12BD657C"/>
    <w:rsid w:val="12C65A18"/>
    <w:rsid w:val="12C928EF"/>
    <w:rsid w:val="12DDFEC1"/>
    <w:rsid w:val="12F901BB"/>
    <w:rsid w:val="13594BF8"/>
    <w:rsid w:val="1444176B"/>
    <w:rsid w:val="14900FF3"/>
    <w:rsid w:val="15D867AD"/>
    <w:rsid w:val="164E5475"/>
    <w:rsid w:val="16CD5BE6"/>
    <w:rsid w:val="16EF0253"/>
    <w:rsid w:val="170E4EB6"/>
    <w:rsid w:val="17D578FC"/>
    <w:rsid w:val="181F06C4"/>
    <w:rsid w:val="184622E0"/>
    <w:rsid w:val="18A40BC9"/>
    <w:rsid w:val="18EE4231"/>
    <w:rsid w:val="19CA28B1"/>
    <w:rsid w:val="19DE5CD3"/>
    <w:rsid w:val="1A18071D"/>
    <w:rsid w:val="1A8A3DEE"/>
    <w:rsid w:val="1A9865E9"/>
    <w:rsid w:val="1AA62C1B"/>
    <w:rsid w:val="1ADD6F99"/>
    <w:rsid w:val="1AFA8B23"/>
    <w:rsid w:val="1AFE4AE8"/>
    <w:rsid w:val="1B4B7A22"/>
    <w:rsid w:val="1B652F2C"/>
    <w:rsid w:val="1B772F21"/>
    <w:rsid w:val="1B845153"/>
    <w:rsid w:val="1BE22134"/>
    <w:rsid w:val="1BFF4D28"/>
    <w:rsid w:val="1C1111DB"/>
    <w:rsid w:val="1CCD6B3D"/>
    <w:rsid w:val="1D9E37F9"/>
    <w:rsid w:val="1E6C706C"/>
    <w:rsid w:val="1F42113B"/>
    <w:rsid w:val="1F4BDFEB"/>
    <w:rsid w:val="1F5A46D7"/>
    <w:rsid w:val="1F73F964"/>
    <w:rsid w:val="1FD223D2"/>
    <w:rsid w:val="1FE22F1E"/>
    <w:rsid w:val="200603BB"/>
    <w:rsid w:val="2096111F"/>
    <w:rsid w:val="21657C15"/>
    <w:rsid w:val="21D63A44"/>
    <w:rsid w:val="21FE5E26"/>
    <w:rsid w:val="237C10C0"/>
    <w:rsid w:val="240B5FA0"/>
    <w:rsid w:val="249B512D"/>
    <w:rsid w:val="24FF49AE"/>
    <w:rsid w:val="255F158C"/>
    <w:rsid w:val="25B7A9F1"/>
    <w:rsid w:val="25CB61FB"/>
    <w:rsid w:val="25DF56C4"/>
    <w:rsid w:val="2605469A"/>
    <w:rsid w:val="2685028B"/>
    <w:rsid w:val="26A47619"/>
    <w:rsid w:val="26B40B71"/>
    <w:rsid w:val="272918A9"/>
    <w:rsid w:val="278307A4"/>
    <w:rsid w:val="29033AAB"/>
    <w:rsid w:val="296F240F"/>
    <w:rsid w:val="29C0782D"/>
    <w:rsid w:val="29D30045"/>
    <w:rsid w:val="2A050B2C"/>
    <w:rsid w:val="2A113638"/>
    <w:rsid w:val="2A1D3926"/>
    <w:rsid w:val="2AA862E8"/>
    <w:rsid w:val="2AFB4FC0"/>
    <w:rsid w:val="2B3C73EB"/>
    <w:rsid w:val="2BB67139"/>
    <w:rsid w:val="2BE02399"/>
    <w:rsid w:val="2C46226B"/>
    <w:rsid w:val="2CF972DD"/>
    <w:rsid w:val="2DF53F49"/>
    <w:rsid w:val="2ECE51B9"/>
    <w:rsid w:val="2EDE659A"/>
    <w:rsid w:val="2F451C0C"/>
    <w:rsid w:val="2F947791"/>
    <w:rsid w:val="2FA85492"/>
    <w:rsid w:val="2FF611CA"/>
    <w:rsid w:val="2FFE22E7"/>
    <w:rsid w:val="300F20AC"/>
    <w:rsid w:val="30937A49"/>
    <w:rsid w:val="30954CAB"/>
    <w:rsid w:val="30A532D8"/>
    <w:rsid w:val="30B46A60"/>
    <w:rsid w:val="30E6401D"/>
    <w:rsid w:val="3148438F"/>
    <w:rsid w:val="31DE32C1"/>
    <w:rsid w:val="31E56082"/>
    <w:rsid w:val="32AB64BB"/>
    <w:rsid w:val="32B141B6"/>
    <w:rsid w:val="32BA7E9F"/>
    <w:rsid w:val="32BE37D4"/>
    <w:rsid w:val="32E4307F"/>
    <w:rsid w:val="32F12805"/>
    <w:rsid w:val="32F772DE"/>
    <w:rsid w:val="33022C64"/>
    <w:rsid w:val="332A1A3E"/>
    <w:rsid w:val="33475B4B"/>
    <w:rsid w:val="3377B110"/>
    <w:rsid w:val="33A0008D"/>
    <w:rsid w:val="33AF4B9A"/>
    <w:rsid w:val="33C763DF"/>
    <w:rsid w:val="33F7C131"/>
    <w:rsid w:val="342235BE"/>
    <w:rsid w:val="342F6779"/>
    <w:rsid w:val="34DF462E"/>
    <w:rsid w:val="35224C34"/>
    <w:rsid w:val="35313832"/>
    <w:rsid w:val="3583008C"/>
    <w:rsid w:val="36DE4E50"/>
    <w:rsid w:val="36FA09B0"/>
    <w:rsid w:val="370A0339"/>
    <w:rsid w:val="375810A4"/>
    <w:rsid w:val="37737B1D"/>
    <w:rsid w:val="37B95FE7"/>
    <w:rsid w:val="37F349A0"/>
    <w:rsid w:val="38061323"/>
    <w:rsid w:val="384004B6"/>
    <w:rsid w:val="38AD71CE"/>
    <w:rsid w:val="38BB33C1"/>
    <w:rsid w:val="39AC4337"/>
    <w:rsid w:val="39B5458C"/>
    <w:rsid w:val="39D73BCA"/>
    <w:rsid w:val="3B504E6C"/>
    <w:rsid w:val="3BA7084C"/>
    <w:rsid w:val="3BBF4878"/>
    <w:rsid w:val="3C552025"/>
    <w:rsid w:val="3C553206"/>
    <w:rsid w:val="3D28AFA6"/>
    <w:rsid w:val="3D5642D8"/>
    <w:rsid w:val="3D7B428A"/>
    <w:rsid w:val="3DCA1BF3"/>
    <w:rsid w:val="3DFBAB86"/>
    <w:rsid w:val="3E622493"/>
    <w:rsid w:val="3F1F441C"/>
    <w:rsid w:val="3F6DDE67"/>
    <w:rsid w:val="3F6F1322"/>
    <w:rsid w:val="3FB6C3A1"/>
    <w:rsid w:val="3FDA421C"/>
    <w:rsid w:val="3FDA6F22"/>
    <w:rsid w:val="3FDF997E"/>
    <w:rsid w:val="3FDFD578"/>
    <w:rsid w:val="3FFCD31F"/>
    <w:rsid w:val="402932CE"/>
    <w:rsid w:val="40BC08F6"/>
    <w:rsid w:val="40E008A7"/>
    <w:rsid w:val="413822BD"/>
    <w:rsid w:val="41482461"/>
    <w:rsid w:val="416544F1"/>
    <w:rsid w:val="41746263"/>
    <w:rsid w:val="429F71AB"/>
    <w:rsid w:val="42CE0963"/>
    <w:rsid w:val="43454B44"/>
    <w:rsid w:val="439873F8"/>
    <w:rsid w:val="43C901B0"/>
    <w:rsid w:val="44A1408B"/>
    <w:rsid w:val="44CD30D2"/>
    <w:rsid w:val="44ED5210"/>
    <w:rsid w:val="44EE1A45"/>
    <w:rsid w:val="44F615E9"/>
    <w:rsid w:val="46BA58D8"/>
    <w:rsid w:val="46BFF9B2"/>
    <w:rsid w:val="479738E7"/>
    <w:rsid w:val="48111EA5"/>
    <w:rsid w:val="48651873"/>
    <w:rsid w:val="49107A31"/>
    <w:rsid w:val="492E6109"/>
    <w:rsid w:val="4ACF1226"/>
    <w:rsid w:val="4B271062"/>
    <w:rsid w:val="4BBFC5AD"/>
    <w:rsid w:val="4BE3142D"/>
    <w:rsid w:val="4D5D2718"/>
    <w:rsid w:val="4D756253"/>
    <w:rsid w:val="4DC71104"/>
    <w:rsid w:val="4E02253D"/>
    <w:rsid w:val="4E630603"/>
    <w:rsid w:val="4EC035BD"/>
    <w:rsid w:val="4EFD010F"/>
    <w:rsid w:val="4F244236"/>
    <w:rsid w:val="4F251D5C"/>
    <w:rsid w:val="4F3B24ED"/>
    <w:rsid w:val="4FF621C9"/>
    <w:rsid w:val="4FFC4A61"/>
    <w:rsid w:val="50AD2009"/>
    <w:rsid w:val="50C8299F"/>
    <w:rsid w:val="50EC48E0"/>
    <w:rsid w:val="51097236"/>
    <w:rsid w:val="513A14D4"/>
    <w:rsid w:val="518C5BE1"/>
    <w:rsid w:val="52110264"/>
    <w:rsid w:val="52635075"/>
    <w:rsid w:val="52B94123"/>
    <w:rsid w:val="52CA29FF"/>
    <w:rsid w:val="52EB2ACB"/>
    <w:rsid w:val="53056005"/>
    <w:rsid w:val="533A56DB"/>
    <w:rsid w:val="53486019"/>
    <w:rsid w:val="537D3F15"/>
    <w:rsid w:val="541A1764"/>
    <w:rsid w:val="54681A02"/>
    <w:rsid w:val="54780A09"/>
    <w:rsid w:val="547B176D"/>
    <w:rsid w:val="548F324A"/>
    <w:rsid w:val="54F47C8D"/>
    <w:rsid w:val="54F634CD"/>
    <w:rsid w:val="552A7B27"/>
    <w:rsid w:val="554C1DF1"/>
    <w:rsid w:val="55FB150F"/>
    <w:rsid w:val="56364DC4"/>
    <w:rsid w:val="56DE5F73"/>
    <w:rsid w:val="56EC3BB2"/>
    <w:rsid w:val="57B75291"/>
    <w:rsid w:val="57D1482F"/>
    <w:rsid w:val="57E4219B"/>
    <w:rsid w:val="58160494"/>
    <w:rsid w:val="58586CFE"/>
    <w:rsid w:val="58754766"/>
    <w:rsid w:val="58A9755A"/>
    <w:rsid w:val="59505C28"/>
    <w:rsid w:val="595C281E"/>
    <w:rsid w:val="597774AE"/>
    <w:rsid w:val="598E0A6A"/>
    <w:rsid w:val="599D70BF"/>
    <w:rsid w:val="59A0095D"/>
    <w:rsid w:val="5A173F77"/>
    <w:rsid w:val="5A1F4B06"/>
    <w:rsid w:val="5A2A46CB"/>
    <w:rsid w:val="5A655FE2"/>
    <w:rsid w:val="5AC756E3"/>
    <w:rsid w:val="5AD7215D"/>
    <w:rsid w:val="5B280C0A"/>
    <w:rsid w:val="5B400BAC"/>
    <w:rsid w:val="5B5419FF"/>
    <w:rsid w:val="5BEF1728"/>
    <w:rsid w:val="5BF353CA"/>
    <w:rsid w:val="5BFE3F80"/>
    <w:rsid w:val="5C01377B"/>
    <w:rsid w:val="5C273E95"/>
    <w:rsid w:val="5CDF1722"/>
    <w:rsid w:val="5D80006D"/>
    <w:rsid w:val="5DDBA486"/>
    <w:rsid w:val="5E304475"/>
    <w:rsid w:val="5ED659F1"/>
    <w:rsid w:val="5F1020E1"/>
    <w:rsid w:val="5F718314"/>
    <w:rsid w:val="5F72E06E"/>
    <w:rsid w:val="5FDFE223"/>
    <w:rsid w:val="5FF7C411"/>
    <w:rsid w:val="5FF88B19"/>
    <w:rsid w:val="605F38FD"/>
    <w:rsid w:val="61990971"/>
    <w:rsid w:val="61BD49EC"/>
    <w:rsid w:val="62FA7330"/>
    <w:rsid w:val="63773FEC"/>
    <w:rsid w:val="64394B9A"/>
    <w:rsid w:val="64882719"/>
    <w:rsid w:val="64FFAEF2"/>
    <w:rsid w:val="659D9D2B"/>
    <w:rsid w:val="663718FB"/>
    <w:rsid w:val="66432D9C"/>
    <w:rsid w:val="666229E9"/>
    <w:rsid w:val="6694184A"/>
    <w:rsid w:val="66DB7280"/>
    <w:rsid w:val="671319B0"/>
    <w:rsid w:val="67987117"/>
    <w:rsid w:val="67FF6F60"/>
    <w:rsid w:val="68543BAD"/>
    <w:rsid w:val="68E9111C"/>
    <w:rsid w:val="69A16769"/>
    <w:rsid w:val="69AF6073"/>
    <w:rsid w:val="69D21488"/>
    <w:rsid w:val="69DA3ABA"/>
    <w:rsid w:val="69FFD117"/>
    <w:rsid w:val="6A445335"/>
    <w:rsid w:val="6A7C1419"/>
    <w:rsid w:val="6AD041E5"/>
    <w:rsid w:val="6AFD409F"/>
    <w:rsid w:val="6B193C07"/>
    <w:rsid w:val="6B411343"/>
    <w:rsid w:val="6BFB37E8"/>
    <w:rsid w:val="6C861C34"/>
    <w:rsid w:val="6CDE55CC"/>
    <w:rsid w:val="6D5E04BB"/>
    <w:rsid w:val="6D635AD2"/>
    <w:rsid w:val="6D6B7B64"/>
    <w:rsid w:val="6E2A4772"/>
    <w:rsid w:val="6E403831"/>
    <w:rsid w:val="6E4759B4"/>
    <w:rsid w:val="6EB32A89"/>
    <w:rsid w:val="6ED17D93"/>
    <w:rsid w:val="6EEF4719"/>
    <w:rsid w:val="6EF72B2A"/>
    <w:rsid w:val="6F490CF7"/>
    <w:rsid w:val="6F621694"/>
    <w:rsid w:val="6F6276A2"/>
    <w:rsid w:val="6F6D46CD"/>
    <w:rsid w:val="6FAC3265"/>
    <w:rsid w:val="6FB6065A"/>
    <w:rsid w:val="6FCD2753"/>
    <w:rsid w:val="6FED3DDD"/>
    <w:rsid w:val="70565F27"/>
    <w:rsid w:val="708C39AE"/>
    <w:rsid w:val="70F829D5"/>
    <w:rsid w:val="71096990"/>
    <w:rsid w:val="71297032"/>
    <w:rsid w:val="712E0D6C"/>
    <w:rsid w:val="71AD0936"/>
    <w:rsid w:val="71FB5316"/>
    <w:rsid w:val="72291818"/>
    <w:rsid w:val="72710C91"/>
    <w:rsid w:val="727EE6D5"/>
    <w:rsid w:val="729A6720"/>
    <w:rsid w:val="72B736C6"/>
    <w:rsid w:val="72C0621B"/>
    <w:rsid w:val="72D229A4"/>
    <w:rsid w:val="730579C3"/>
    <w:rsid w:val="735013B2"/>
    <w:rsid w:val="73A63C37"/>
    <w:rsid w:val="73C51294"/>
    <w:rsid w:val="73D20A6C"/>
    <w:rsid w:val="73F8F046"/>
    <w:rsid w:val="746A5998"/>
    <w:rsid w:val="747A5D75"/>
    <w:rsid w:val="74E375BD"/>
    <w:rsid w:val="75586B61"/>
    <w:rsid w:val="758111EB"/>
    <w:rsid w:val="759C4277"/>
    <w:rsid w:val="75B3511C"/>
    <w:rsid w:val="75BBD786"/>
    <w:rsid w:val="75F7DC98"/>
    <w:rsid w:val="75FF2891"/>
    <w:rsid w:val="76DF1386"/>
    <w:rsid w:val="76FE6B96"/>
    <w:rsid w:val="775BCA1F"/>
    <w:rsid w:val="779F3FFB"/>
    <w:rsid w:val="77A86F03"/>
    <w:rsid w:val="77BF55C8"/>
    <w:rsid w:val="77C17D99"/>
    <w:rsid w:val="77C83101"/>
    <w:rsid w:val="77F54832"/>
    <w:rsid w:val="77FD4D05"/>
    <w:rsid w:val="781225CE"/>
    <w:rsid w:val="78F72BC1"/>
    <w:rsid w:val="79077C59"/>
    <w:rsid w:val="790C34C1"/>
    <w:rsid w:val="79B53B29"/>
    <w:rsid w:val="79ED9FB6"/>
    <w:rsid w:val="7A58534B"/>
    <w:rsid w:val="7AFF5593"/>
    <w:rsid w:val="7B22169F"/>
    <w:rsid w:val="7B38059E"/>
    <w:rsid w:val="7B4C15D9"/>
    <w:rsid w:val="7BA94FF8"/>
    <w:rsid w:val="7BE349AD"/>
    <w:rsid w:val="7C5E4034"/>
    <w:rsid w:val="7CD44430"/>
    <w:rsid w:val="7CDD20EC"/>
    <w:rsid w:val="7D032E2D"/>
    <w:rsid w:val="7D0A41BC"/>
    <w:rsid w:val="7D597A11"/>
    <w:rsid w:val="7D597AA5"/>
    <w:rsid w:val="7D5A1BE8"/>
    <w:rsid w:val="7D684293"/>
    <w:rsid w:val="7D6FF7E1"/>
    <w:rsid w:val="7D7653AD"/>
    <w:rsid w:val="7D7FF039"/>
    <w:rsid w:val="7D9ED4E1"/>
    <w:rsid w:val="7DF80E09"/>
    <w:rsid w:val="7DFD37EB"/>
    <w:rsid w:val="7E3F7DD5"/>
    <w:rsid w:val="7EC78C12"/>
    <w:rsid w:val="7ECD341B"/>
    <w:rsid w:val="7ECFBD28"/>
    <w:rsid w:val="7ED1789F"/>
    <w:rsid w:val="7ED765C6"/>
    <w:rsid w:val="7EF9F68E"/>
    <w:rsid w:val="7EFB102E"/>
    <w:rsid w:val="7F3B80DF"/>
    <w:rsid w:val="7F757EFD"/>
    <w:rsid w:val="7FBF2673"/>
    <w:rsid w:val="7FD76D26"/>
    <w:rsid w:val="7FEDD337"/>
    <w:rsid w:val="7FEF3B54"/>
    <w:rsid w:val="7FEFAD7D"/>
    <w:rsid w:val="7FF358C6"/>
    <w:rsid w:val="7FFD64E5"/>
    <w:rsid w:val="7FFF0E73"/>
    <w:rsid w:val="89F6F1AD"/>
    <w:rsid w:val="8FFDC724"/>
    <w:rsid w:val="978EF224"/>
    <w:rsid w:val="A37AD406"/>
    <w:rsid w:val="A969CA07"/>
    <w:rsid w:val="B9FFB9C1"/>
    <w:rsid w:val="BA75AC65"/>
    <w:rsid w:val="BB66ACAF"/>
    <w:rsid w:val="BBFDEDE3"/>
    <w:rsid w:val="BE0E485E"/>
    <w:rsid w:val="BF782719"/>
    <w:rsid w:val="BFFE72B9"/>
    <w:rsid w:val="C3FE81B1"/>
    <w:rsid w:val="C6BF61F8"/>
    <w:rsid w:val="CBE7BD24"/>
    <w:rsid w:val="CF3FEF37"/>
    <w:rsid w:val="CFBFAB10"/>
    <w:rsid w:val="D05A8B10"/>
    <w:rsid w:val="D2AAACF7"/>
    <w:rsid w:val="D7DE6CCA"/>
    <w:rsid w:val="D7F32E0F"/>
    <w:rsid w:val="DBBFE14B"/>
    <w:rsid w:val="DD97D4F2"/>
    <w:rsid w:val="DDDF9DA2"/>
    <w:rsid w:val="DEDF3EED"/>
    <w:rsid w:val="DFB1B8CF"/>
    <w:rsid w:val="DFDCC3D1"/>
    <w:rsid w:val="DFDE096F"/>
    <w:rsid w:val="DFEF6160"/>
    <w:rsid w:val="DFFBB824"/>
    <w:rsid w:val="E7BCE999"/>
    <w:rsid w:val="E7FF07FA"/>
    <w:rsid w:val="E9EE3E21"/>
    <w:rsid w:val="EAEFDAA3"/>
    <w:rsid w:val="ECFA1269"/>
    <w:rsid w:val="EF1869C9"/>
    <w:rsid w:val="EFDF15FC"/>
    <w:rsid w:val="EFEBD075"/>
    <w:rsid w:val="F6DFF51E"/>
    <w:rsid w:val="F6FBC75C"/>
    <w:rsid w:val="F7CA6251"/>
    <w:rsid w:val="F7D9A2E0"/>
    <w:rsid w:val="F9D520E7"/>
    <w:rsid w:val="F9EEADBE"/>
    <w:rsid w:val="FBF0898F"/>
    <w:rsid w:val="FBF735FD"/>
    <w:rsid w:val="FBF93EE5"/>
    <w:rsid w:val="FBFCBEF1"/>
    <w:rsid w:val="FBFF4C00"/>
    <w:rsid w:val="FD7BE333"/>
    <w:rsid w:val="FE2342A4"/>
    <w:rsid w:val="FE3986C7"/>
    <w:rsid w:val="FE735372"/>
    <w:rsid w:val="FEBAC1B5"/>
    <w:rsid w:val="FEF72975"/>
    <w:rsid w:val="FF6FB93B"/>
    <w:rsid w:val="FF7F70CE"/>
    <w:rsid w:val="FFDAD21C"/>
    <w:rsid w:val="FFEB1FF8"/>
    <w:rsid w:val="FFFE6320"/>
    <w:rsid w:val="FFFF775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99" w:semiHidden="0"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11">
    <w:name w:val="Default Paragraph Font"/>
    <w:semiHidden/>
    <w:qFormat/>
    <w:uiPriority w:val="99"/>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样式1"/>
    <w:basedOn w:val="1"/>
    <w:qFormat/>
    <w:uiPriority w:val="99"/>
    <w:rPr>
      <w:b/>
      <w:bCs/>
      <w:color w:val="538135"/>
      <w:sz w:val="28"/>
      <w:szCs w:val="28"/>
    </w:rPr>
  </w:style>
  <w:style w:type="paragraph" w:styleId="3">
    <w:name w:val="Body Text"/>
    <w:basedOn w:val="1"/>
    <w:next w:val="1"/>
    <w:link w:val="12"/>
    <w:qFormat/>
    <w:uiPriority w:val="99"/>
    <w:pPr>
      <w:spacing w:after="120"/>
    </w:pPr>
  </w:style>
  <w:style w:type="paragraph" w:styleId="4">
    <w:name w:val="Block Text"/>
    <w:basedOn w:val="1"/>
    <w:qFormat/>
    <w:uiPriority w:val="99"/>
    <w:pPr>
      <w:spacing w:after="120"/>
      <w:ind w:left="1440" w:leftChars="700" w:right="1440" w:rightChars="700"/>
    </w:pPr>
    <w:rPr>
      <w:rFonts w:ascii="Times New Roman" w:hAnsi="Times New Roman" w:cs="Times New Roman"/>
    </w:rPr>
  </w:style>
  <w:style w:type="paragraph" w:styleId="5">
    <w:name w:val="Plain Text"/>
    <w:basedOn w:val="1"/>
    <w:link w:val="13"/>
    <w:qFormat/>
    <w:uiPriority w:val="99"/>
    <w:rPr>
      <w:rFonts w:ascii="宋体" w:hAnsi="Courier New" w:cs="宋体"/>
    </w:rPr>
  </w:style>
  <w:style w:type="paragraph" w:styleId="6">
    <w:name w:val="Balloon Text"/>
    <w:basedOn w:val="1"/>
    <w:link w:val="20"/>
    <w:semiHidden/>
    <w:qFormat/>
    <w:uiPriority w:val="99"/>
    <w:rPr>
      <w:sz w:val="18"/>
      <w:szCs w:val="18"/>
    </w:rPr>
  </w:style>
  <w:style w:type="paragraph" w:styleId="7">
    <w:name w:val="footer"/>
    <w:basedOn w:val="1"/>
    <w:link w:val="14"/>
    <w:semiHidden/>
    <w:qFormat/>
    <w:uiPriority w:val="99"/>
    <w:pPr>
      <w:tabs>
        <w:tab w:val="center" w:pos="4153"/>
        <w:tab w:val="right" w:pos="8306"/>
      </w:tabs>
      <w:snapToGrid w:val="0"/>
      <w:jc w:val="left"/>
    </w:pPr>
    <w:rPr>
      <w:sz w:val="18"/>
      <w:szCs w:val="18"/>
    </w:rPr>
  </w:style>
  <w:style w:type="paragraph" w:styleId="8">
    <w:name w:val="header"/>
    <w:basedOn w:val="1"/>
    <w:link w:val="15"/>
    <w:semiHidden/>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9">
    <w:name w:val="Normal (Web)"/>
    <w:basedOn w:val="1"/>
    <w:qFormat/>
    <w:uiPriority w:val="99"/>
    <w:pPr>
      <w:spacing w:before="100" w:beforeAutospacing="1" w:after="100" w:afterAutospacing="1"/>
      <w:jc w:val="left"/>
    </w:pPr>
    <w:rPr>
      <w:kern w:val="0"/>
      <w:sz w:val="24"/>
      <w:szCs w:val="24"/>
    </w:rPr>
  </w:style>
  <w:style w:type="character" w:customStyle="1" w:styleId="12">
    <w:name w:val="Body Text Char"/>
    <w:basedOn w:val="11"/>
    <w:link w:val="3"/>
    <w:semiHidden/>
    <w:qFormat/>
    <w:uiPriority w:val="99"/>
    <w:rPr>
      <w:rFonts w:cs="Calibri"/>
      <w:szCs w:val="21"/>
    </w:rPr>
  </w:style>
  <w:style w:type="character" w:customStyle="1" w:styleId="13">
    <w:name w:val="Plain Text Char"/>
    <w:basedOn w:val="11"/>
    <w:link w:val="5"/>
    <w:semiHidden/>
    <w:qFormat/>
    <w:uiPriority w:val="99"/>
    <w:rPr>
      <w:rFonts w:ascii="宋体" w:hAnsi="Courier New" w:cs="Courier New"/>
      <w:szCs w:val="21"/>
    </w:rPr>
  </w:style>
  <w:style w:type="character" w:customStyle="1" w:styleId="14">
    <w:name w:val="Footer Char"/>
    <w:basedOn w:val="11"/>
    <w:link w:val="7"/>
    <w:semiHidden/>
    <w:qFormat/>
    <w:uiPriority w:val="99"/>
    <w:rPr>
      <w:rFonts w:cs="Calibri"/>
      <w:sz w:val="18"/>
      <w:szCs w:val="18"/>
    </w:rPr>
  </w:style>
  <w:style w:type="character" w:customStyle="1" w:styleId="15">
    <w:name w:val="Header Char"/>
    <w:basedOn w:val="11"/>
    <w:link w:val="8"/>
    <w:semiHidden/>
    <w:qFormat/>
    <w:uiPriority w:val="99"/>
    <w:rPr>
      <w:rFonts w:cs="Calibri"/>
      <w:sz w:val="18"/>
      <w:szCs w:val="18"/>
    </w:rPr>
  </w:style>
  <w:style w:type="paragraph" w:customStyle="1" w:styleId="16">
    <w:name w:val="Default"/>
    <w:qFormat/>
    <w:uiPriority w:val="99"/>
    <w:pPr>
      <w:widowControl w:val="0"/>
      <w:autoSpaceDE w:val="0"/>
      <w:autoSpaceDN w:val="0"/>
      <w:adjustRightInd w:val="0"/>
    </w:pPr>
    <w:rPr>
      <w:rFonts w:ascii="方正小标宋_GBK" w:hAnsi="Times New Roman" w:eastAsia="方正小标宋_GBK" w:cs="方正小标宋_GBK"/>
      <w:color w:val="000000"/>
      <w:kern w:val="0"/>
      <w:sz w:val="24"/>
      <w:szCs w:val="24"/>
      <w:lang w:val="en-US" w:eastAsia="zh-CN" w:bidi="ar-SA"/>
    </w:rPr>
  </w:style>
  <w:style w:type="paragraph" w:customStyle="1" w:styleId="17">
    <w:name w:val="正文首行缩进 21"/>
    <w:basedOn w:val="18"/>
    <w:qFormat/>
    <w:uiPriority w:val="99"/>
    <w:pPr>
      <w:ind w:left="420" w:firstLine="420" w:firstLineChars="200"/>
    </w:pPr>
    <w:rPr>
      <w:rFonts w:ascii="Times New Roman" w:hAnsi="Times New Roman" w:cs="Times New Roman"/>
    </w:rPr>
  </w:style>
  <w:style w:type="paragraph" w:customStyle="1" w:styleId="18">
    <w:name w:val="正文文本缩进1"/>
    <w:basedOn w:val="1"/>
    <w:qFormat/>
    <w:uiPriority w:val="99"/>
    <w:pPr>
      <w:spacing w:after="120"/>
      <w:ind w:left="200" w:leftChars="200"/>
    </w:pPr>
  </w:style>
  <w:style w:type="paragraph" w:customStyle="1" w:styleId="19">
    <w:name w:val="正文-公1"/>
    <w:qFormat/>
    <w:uiPriority w:val="99"/>
    <w:pPr>
      <w:widowControl w:val="0"/>
      <w:ind w:firstLine="200" w:firstLineChars="200"/>
      <w:jc w:val="both"/>
    </w:pPr>
    <w:rPr>
      <w:rFonts w:ascii="Calibri" w:hAnsi="Calibri" w:eastAsia="宋体" w:cs="Calibri"/>
      <w:kern w:val="2"/>
      <w:sz w:val="21"/>
      <w:szCs w:val="21"/>
      <w:lang w:val="en-US" w:eastAsia="zh-CN" w:bidi="ar-SA"/>
    </w:rPr>
  </w:style>
  <w:style w:type="character" w:customStyle="1" w:styleId="20">
    <w:name w:val="Balloon Text Char"/>
    <w:basedOn w:val="11"/>
    <w:link w:val="6"/>
    <w:semiHidden/>
    <w:qFormat/>
    <w:uiPriority w:val="99"/>
    <w:rPr>
      <w:rFonts w:cs="Calibri"/>
      <w:sz w:val="0"/>
      <w:szCs w:val="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12</Pages>
  <Words>843</Words>
  <Characters>4810</Characters>
  <Lines>0</Lines>
  <Paragraphs>0</Paragraphs>
  <TotalTime>2</TotalTime>
  <ScaleCrop>false</ScaleCrop>
  <LinksUpToDate>false</LinksUpToDate>
  <CharactersWithSpaces>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2025-04-11T17:21:00Z</dcterms:created>
  <dc:creator>申晓华</dc:creator>
  <cp:lastModifiedBy>欧波</cp:lastModifiedBy>
  <cp:lastPrinted>2025-04-11T17:20:00Z</cp:lastPrinted>
  <dcterms:modified xsi:type="dcterms:W3CDTF">2025-04-11T17:29:11Z</dcterms:modified>
  <dc:title>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9229637CFC424363916784536821CD36_12</vt:lpwstr>
  </property>
  <property fmtid="{D5CDD505-2E9C-101B-9397-08002B2CF9AE}" pid="4" name="KSOTemplateDocerSaveRecord">
    <vt:lpwstr>eyJoZGlkIjoiMDdlNTFiNDEwZTFkMWQ2OWM0YjUwYWZlMWUyNDE1MDMiLCJ1c2VySWQiOiIyODk1Mjk0ODkifQ==</vt:lpwstr>
  </property>
</Properties>
</file>